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4F7" w:rsidRPr="00301242" w:rsidRDefault="00C404F7" w:rsidP="00C404F7">
      <w:pPr>
        <w:pStyle w:val="Body1"/>
        <w:spacing w:after="0"/>
        <w:ind w:right="-54"/>
        <w:jc w:val="center"/>
        <w:rPr>
          <w:rFonts w:ascii="Cambria" w:hAnsi="Cambria" w:cs="Arial"/>
          <w:b/>
          <w:sz w:val="24"/>
        </w:rPr>
      </w:pPr>
      <w:r w:rsidRPr="00301242">
        <w:rPr>
          <w:rFonts w:ascii="Cambria" w:hAnsi="Cambria" w:cs="Arial"/>
          <w:b/>
          <w:sz w:val="24"/>
        </w:rPr>
        <w:t>REPUBLI</w:t>
      </w:r>
      <w:r w:rsidRPr="00301242">
        <w:rPr>
          <w:rFonts w:ascii="Cambria" w:hAnsi="Cambria" w:cs="Arial"/>
          <w:b/>
          <w:sz w:val="24"/>
          <w:lang w:val="en-US"/>
        </w:rPr>
        <w:t>QUE</w:t>
      </w:r>
      <w:r w:rsidRPr="00301242">
        <w:rPr>
          <w:rFonts w:ascii="Cambria" w:hAnsi="Cambria" w:cs="Arial"/>
          <w:b/>
          <w:sz w:val="24"/>
        </w:rPr>
        <w:t xml:space="preserve"> DU BURUNDI</w:t>
      </w:r>
    </w:p>
    <w:p w:rsidR="00C404F7" w:rsidRPr="00301242" w:rsidRDefault="00C404F7" w:rsidP="00C404F7">
      <w:pPr>
        <w:pStyle w:val="Body1"/>
        <w:spacing w:after="0"/>
        <w:ind w:right="-54"/>
        <w:jc w:val="center"/>
        <w:rPr>
          <w:rFonts w:ascii="Calibri" w:hAnsi="Calibri" w:cs="Arial"/>
          <w:b/>
          <w:sz w:val="24"/>
        </w:rPr>
      </w:pPr>
      <w:r w:rsidRPr="00301242">
        <w:rPr>
          <w:rFonts w:ascii="Calibri" w:hAnsi="Calibri" w:cs="Arial"/>
          <w:b/>
          <w:noProof/>
          <w:sz w:val="24"/>
        </w:rPr>
        <w:drawing>
          <wp:inline distT="0" distB="0" distL="0" distR="0" wp14:anchorId="4DACEDAC" wp14:editId="7E26AE28">
            <wp:extent cx="942975" cy="9429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rsidR="00C404F7" w:rsidRPr="00301242" w:rsidRDefault="00C404F7" w:rsidP="00C404F7">
      <w:pPr>
        <w:ind w:left="2124" w:firstLine="708"/>
        <w:jc w:val="both"/>
      </w:pPr>
      <w:r w:rsidRPr="00301242">
        <w:t>PRESIDENCE DE LA REPUBLIQUE</w:t>
      </w:r>
    </w:p>
    <w:p w:rsidR="00C404F7" w:rsidRDefault="00C404F7" w:rsidP="00C404F7">
      <w:pPr>
        <w:ind w:left="2124" w:firstLine="708"/>
        <w:jc w:val="both"/>
      </w:pPr>
      <w:r w:rsidRPr="00301242">
        <w:t xml:space="preserve">    Secrétariat Général de l’Etat</w:t>
      </w:r>
    </w:p>
    <w:p w:rsidR="00DB2C74" w:rsidRPr="00301242" w:rsidRDefault="00DB2C74" w:rsidP="00C404F7">
      <w:pPr>
        <w:ind w:left="2124" w:firstLine="708"/>
        <w:jc w:val="both"/>
      </w:pPr>
    </w:p>
    <w:p w:rsidR="00C404F7" w:rsidRPr="00E01B66" w:rsidRDefault="00C404F7" w:rsidP="00C404F7">
      <w:pPr>
        <w:jc w:val="center"/>
        <w:rPr>
          <w:b/>
          <w:sz w:val="28"/>
          <w:szCs w:val="28"/>
          <w:u w:val="single"/>
        </w:rPr>
      </w:pPr>
      <w:r w:rsidRPr="00E01B66">
        <w:rPr>
          <w:b/>
          <w:sz w:val="28"/>
          <w:szCs w:val="28"/>
          <w:u w:val="single"/>
        </w:rPr>
        <w:t>COMMUNIQUE DE PRESSE N°1</w:t>
      </w:r>
      <w:r>
        <w:rPr>
          <w:b/>
          <w:sz w:val="28"/>
          <w:szCs w:val="28"/>
          <w:u w:val="single"/>
        </w:rPr>
        <w:t>7</w:t>
      </w:r>
      <w:r w:rsidRPr="00E01B66">
        <w:rPr>
          <w:b/>
          <w:sz w:val="28"/>
          <w:szCs w:val="28"/>
          <w:u w:val="single"/>
        </w:rPr>
        <w:t xml:space="preserve"> DE LA REUNION DU CONSEIL DES MINISTRES DU MERCREDI </w:t>
      </w:r>
      <w:r>
        <w:rPr>
          <w:b/>
          <w:sz w:val="28"/>
          <w:szCs w:val="28"/>
          <w:u w:val="single"/>
        </w:rPr>
        <w:t>21</w:t>
      </w:r>
      <w:r w:rsidRPr="00E01B66">
        <w:rPr>
          <w:b/>
          <w:sz w:val="28"/>
          <w:szCs w:val="28"/>
          <w:u w:val="single"/>
        </w:rPr>
        <w:t xml:space="preserve"> </w:t>
      </w:r>
      <w:r>
        <w:rPr>
          <w:b/>
          <w:sz w:val="28"/>
          <w:szCs w:val="28"/>
          <w:u w:val="single"/>
        </w:rPr>
        <w:t>AVRIL</w:t>
      </w:r>
      <w:r w:rsidRPr="00E01B66">
        <w:rPr>
          <w:b/>
          <w:sz w:val="28"/>
          <w:szCs w:val="28"/>
          <w:u w:val="single"/>
        </w:rPr>
        <w:t xml:space="preserve"> 2021</w:t>
      </w:r>
    </w:p>
    <w:p w:rsidR="00C404F7" w:rsidRPr="00CB48BF" w:rsidRDefault="00C404F7" w:rsidP="00C404F7">
      <w:pPr>
        <w:pStyle w:val="ndfhfb-c4yzdc-cysp0e-darucf-df1zy-eegnhe"/>
        <w:jc w:val="both"/>
        <w:rPr>
          <w:sz w:val="28"/>
          <w:szCs w:val="28"/>
          <w:lang w:val="fr-FR"/>
        </w:rPr>
      </w:pPr>
      <w:r w:rsidRPr="00CB48BF">
        <w:rPr>
          <w:sz w:val="28"/>
          <w:szCs w:val="28"/>
          <w:lang w:val="fr-FR"/>
        </w:rPr>
        <w:t>Le Conseil des Ministres s’est réuni ce me</w:t>
      </w:r>
      <w:bookmarkStart w:id="0" w:name="_GoBack"/>
      <w:bookmarkEnd w:id="0"/>
      <w:r w:rsidRPr="00CB48BF">
        <w:rPr>
          <w:sz w:val="28"/>
          <w:szCs w:val="28"/>
          <w:lang w:val="fr-FR"/>
        </w:rPr>
        <w:t xml:space="preserve">rcredi 21 avril 2021, à Bujumbura, sous la présidence de son Excellence Monsieur le Président de la République, Général Major Evariste NDAYISHIMIYE. </w:t>
      </w:r>
    </w:p>
    <w:p w:rsidR="00A022BA" w:rsidRPr="00CB48BF" w:rsidRDefault="00A022BA" w:rsidP="00A022BA">
      <w:pPr>
        <w:pStyle w:val="ndfhfb-c4yzdc-cysp0e-darucf-df1zy-eegnhe"/>
        <w:jc w:val="both"/>
        <w:rPr>
          <w:sz w:val="28"/>
          <w:szCs w:val="28"/>
          <w:lang w:val="fr-FR"/>
        </w:rPr>
      </w:pPr>
      <w:r w:rsidRPr="00CB48BF">
        <w:rPr>
          <w:sz w:val="28"/>
          <w:szCs w:val="28"/>
          <w:lang w:val="fr-FR"/>
        </w:rPr>
        <w:t xml:space="preserve">Après la présentation de l’ordre du jour, Son Excellence le Président de la République a invité le Premier Ministre à présenter la synthèse des observations issues de la réunion préparatoire du Conseil des Ministres qu’il a lui-même présidée le vendredi 16 avril 2021, et qui était consacrée à l’analyse des mêmes dossiers inscrits à l’ordre du jour. </w:t>
      </w:r>
    </w:p>
    <w:p w:rsidR="00A022BA" w:rsidRPr="00CB48BF" w:rsidRDefault="00A022BA" w:rsidP="00A022BA">
      <w:pPr>
        <w:jc w:val="both"/>
        <w:rPr>
          <w:sz w:val="28"/>
          <w:szCs w:val="28"/>
        </w:rPr>
      </w:pPr>
      <w:r w:rsidRPr="00CB48BF">
        <w:rPr>
          <w:sz w:val="28"/>
          <w:szCs w:val="28"/>
        </w:rPr>
        <w:t>Après restitution du Premier Ministre au Président de la République, les dossiers analysés sont les suivants :</w:t>
      </w:r>
    </w:p>
    <w:p w:rsidR="00D73747" w:rsidRPr="00CB48BF" w:rsidRDefault="00D73747" w:rsidP="00A022BA">
      <w:pPr>
        <w:jc w:val="both"/>
        <w:rPr>
          <w:sz w:val="28"/>
          <w:szCs w:val="28"/>
        </w:rPr>
      </w:pPr>
    </w:p>
    <w:p w:rsidR="00BD44B8" w:rsidRPr="00CB48BF" w:rsidRDefault="00346A34" w:rsidP="00BD44B8">
      <w:pPr>
        <w:pStyle w:val="Paragraphedeliste"/>
        <w:numPr>
          <w:ilvl w:val="0"/>
          <w:numId w:val="1"/>
        </w:numPr>
        <w:jc w:val="both"/>
        <w:rPr>
          <w:b/>
          <w:sz w:val="28"/>
          <w:szCs w:val="28"/>
        </w:rPr>
      </w:pPr>
      <w:r w:rsidRPr="00CB48BF">
        <w:rPr>
          <w:b/>
          <w:sz w:val="28"/>
          <w:szCs w:val="28"/>
        </w:rPr>
        <w:t>Pro</w:t>
      </w:r>
      <w:r w:rsidR="00BD44B8" w:rsidRPr="00CB48BF">
        <w:rPr>
          <w:b/>
          <w:sz w:val="28"/>
          <w:szCs w:val="28"/>
        </w:rPr>
        <w:t>gramme National de C</w:t>
      </w:r>
      <w:r w:rsidR="00FB24E7" w:rsidRPr="00CB48BF">
        <w:rPr>
          <w:b/>
          <w:sz w:val="28"/>
          <w:szCs w:val="28"/>
        </w:rPr>
        <w:t xml:space="preserve">apitalisation </w:t>
      </w:r>
      <w:r w:rsidR="00BD44B8" w:rsidRPr="00CB48BF">
        <w:rPr>
          <w:b/>
          <w:sz w:val="28"/>
          <w:szCs w:val="28"/>
        </w:rPr>
        <w:t>de la Paix, Stabilité Sociale et Promotion de la Croissance Economique « PNCP-SS-PCE »</w:t>
      </w:r>
      <w:r w:rsidR="007D2899" w:rsidRPr="00CB48BF">
        <w:rPr>
          <w:sz w:val="28"/>
          <w:szCs w:val="28"/>
        </w:rPr>
        <w:t xml:space="preserve">, présenté par les </w:t>
      </w:r>
      <w:r w:rsidR="00BD44B8" w:rsidRPr="00CB48BF">
        <w:rPr>
          <w:sz w:val="28"/>
          <w:szCs w:val="28"/>
        </w:rPr>
        <w:t>Services de la Présidence de la République</w:t>
      </w:r>
      <w:r w:rsidR="00DB2C74" w:rsidRPr="00CB48BF">
        <w:rPr>
          <w:sz w:val="28"/>
          <w:szCs w:val="28"/>
        </w:rPr>
        <w:t>.</w:t>
      </w:r>
    </w:p>
    <w:p w:rsidR="00DB2C74" w:rsidRPr="00CB48BF" w:rsidRDefault="00DB2C74" w:rsidP="00A547E8">
      <w:pPr>
        <w:jc w:val="both"/>
        <w:rPr>
          <w:sz w:val="28"/>
          <w:szCs w:val="28"/>
        </w:rPr>
      </w:pPr>
    </w:p>
    <w:p w:rsidR="00D73747" w:rsidRPr="00CB48BF" w:rsidRDefault="00A547E8" w:rsidP="00A547E8">
      <w:pPr>
        <w:jc w:val="both"/>
        <w:rPr>
          <w:sz w:val="28"/>
          <w:szCs w:val="28"/>
        </w:rPr>
      </w:pPr>
      <w:r w:rsidRPr="00CB48BF">
        <w:rPr>
          <w:sz w:val="28"/>
          <w:szCs w:val="28"/>
        </w:rPr>
        <w:t>Ce programme est l’une des stratégies d’</w:t>
      </w:r>
      <w:r w:rsidR="00A37793" w:rsidRPr="00CB48BF">
        <w:rPr>
          <w:sz w:val="28"/>
          <w:szCs w:val="28"/>
        </w:rPr>
        <w:t>o</w:t>
      </w:r>
      <w:r w:rsidRPr="00CB48BF">
        <w:rPr>
          <w:sz w:val="28"/>
          <w:szCs w:val="28"/>
        </w:rPr>
        <w:t>pérationnalisation du Programme National de Développement.</w:t>
      </w:r>
    </w:p>
    <w:p w:rsidR="00A547E8" w:rsidRPr="00CB48BF" w:rsidRDefault="00A547E8" w:rsidP="00A547E8">
      <w:pPr>
        <w:jc w:val="both"/>
        <w:rPr>
          <w:sz w:val="28"/>
          <w:szCs w:val="28"/>
        </w:rPr>
      </w:pPr>
      <w:r w:rsidRPr="00CB48BF">
        <w:rPr>
          <w:sz w:val="28"/>
          <w:szCs w:val="28"/>
        </w:rPr>
        <w:t>Son objectif global est de contribuer à la</w:t>
      </w:r>
      <w:r w:rsidR="00DB2C74" w:rsidRPr="00CB48BF">
        <w:rPr>
          <w:sz w:val="28"/>
          <w:szCs w:val="28"/>
        </w:rPr>
        <w:t xml:space="preserve"> crosissance économique du Pays et</w:t>
      </w:r>
      <w:r w:rsidRPr="00CB48BF">
        <w:rPr>
          <w:sz w:val="28"/>
          <w:szCs w:val="28"/>
        </w:rPr>
        <w:t xml:space="preserve"> à l’amélioration des conditions de vie de la population dans sa globalité.</w:t>
      </w:r>
    </w:p>
    <w:p w:rsidR="00A547E8" w:rsidRPr="00CB48BF" w:rsidRDefault="00A547E8" w:rsidP="00A547E8">
      <w:pPr>
        <w:jc w:val="both"/>
        <w:rPr>
          <w:sz w:val="28"/>
          <w:szCs w:val="28"/>
        </w:rPr>
      </w:pPr>
      <w:r w:rsidRPr="00CB48BF">
        <w:rPr>
          <w:sz w:val="28"/>
          <w:szCs w:val="28"/>
        </w:rPr>
        <w:t>Il s’appuie sur les pri</w:t>
      </w:r>
      <w:r w:rsidR="00A37793" w:rsidRPr="00CB48BF">
        <w:rPr>
          <w:sz w:val="28"/>
          <w:szCs w:val="28"/>
        </w:rPr>
        <w:t>orités du G</w:t>
      </w:r>
      <w:r w:rsidR="00A47A61" w:rsidRPr="00CB48BF">
        <w:rPr>
          <w:sz w:val="28"/>
          <w:szCs w:val="28"/>
        </w:rPr>
        <w:t xml:space="preserve">ouvernement </w:t>
      </w:r>
      <w:r w:rsidR="00564825">
        <w:rPr>
          <w:sz w:val="28"/>
          <w:szCs w:val="28"/>
        </w:rPr>
        <w:t xml:space="preserve">qui sont les </w:t>
      </w:r>
      <w:r w:rsidR="00A47A61" w:rsidRPr="00CB48BF">
        <w:rPr>
          <w:sz w:val="28"/>
          <w:szCs w:val="28"/>
        </w:rPr>
        <w:t>suivants</w:t>
      </w:r>
      <w:r w:rsidRPr="00CB48BF">
        <w:rPr>
          <w:sz w:val="28"/>
          <w:szCs w:val="28"/>
        </w:rPr>
        <w:t> :</w:t>
      </w:r>
    </w:p>
    <w:p w:rsidR="00A47A61" w:rsidRPr="00CB48BF" w:rsidRDefault="00A547E8" w:rsidP="00A47A61">
      <w:pPr>
        <w:pStyle w:val="Paragraphedeliste"/>
        <w:numPr>
          <w:ilvl w:val="0"/>
          <w:numId w:val="5"/>
        </w:numPr>
        <w:jc w:val="both"/>
        <w:rPr>
          <w:sz w:val="28"/>
          <w:szCs w:val="28"/>
        </w:rPr>
      </w:pPr>
      <w:r w:rsidRPr="00CB48BF">
        <w:rPr>
          <w:sz w:val="28"/>
          <w:szCs w:val="28"/>
        </w:rPr>
        <w:t xml:space="preserve">La </w:t>
      </w:r>
      <w:r w:rsidR="00A47A61" w:rsidRPr="00CB48BF">
        <w:rPr>
          <w:sz w:val="28"/>
          <w:szCs w:val="28"/>
        </w:rPr>
        <w:t xml:space="preserve">bonne gouvernance </w:t>
      </w:r>
    </w:p>
    <w:p w:rsidR="00A47A61" w:rsidRPr="00CB48BF" w:rsidRDefault="00A47A61" w:rsidP="00A47A61">
      <w:pPr>
        <w:pStyle w:val="Paragraphedeliste"/>
        <w:numPr>
          <w:ilvl w:val="0"/>
          <w:numId w:val="5"/>
        </w:numPr>
        <w:jc w:val="both"/>
        <w:rPr>
          <w:sz w:val="28"/>
          <w:szCs w:val="28"/>
        </w:rPr>
      </w:pPr>
      <w:r w:rsidRPr="00CB48BF">
        <w:rPr>
          <w:sz w:val="28"/>
          <w:szCs w:val="28"/>
        </w:rPr>
        <w:t>La santé publique</w:t>
      </w:r>
    </w:p>
    <w:p w:rsidR="00A47A61" w:rsidRPr="00CB48BF" w:rsidRDefault="00A47A61" w:rsidP="00A47A61">
      <w:pPr>
        <w:pStyle w:val="Paragraphedeliste"/>
        <w:numPr>
          <w:ilvl w:val="0"/>
          <w:numId w:val="5"/>
        </w:numPr>
        <w:jc w:val="both"/>
        <w:rPr>
          <w:sz w:val="28"/>
          <w:szCs w:val="28"/>
        </w:rPr>
      </w:pPr>
      <w:r w:rsidRPr="00CB48BF">
        <w:rPr>
          <w:sz w:val="28"/>
          <w:szCs w:val="28"/>
        </w:rPr>
        <w:t>L’agriculture et l’élevage ain</w:t>
      </w:r>
      <w:r w:rsidR="008E142F">
        <w:rPr>
          <w:sz w:val="28"/>
          <w:szCs w:val="28"/>
        </w:rPr>
        <w:t>si que les infrastructures socioé</w:t>
      </w:r>
      <w:r w:rsidRPr="00CB48BF">
        <w:rPr>
          <w:sz w:val="28"/>
          <w:szCs w:val="28"/>
        </w:rPr>
        <w:t>conomiques</w:t>
      </w:r>
    </w:p>
    <w:p w:rsidR="00A47A61" w:rsidRPr="00CB48BF" w:rsidRDefault="00A47A61" w:rsidP="00A47A61">
      <w:pPr>
        <w:pStyle w:val="Paragraphedeliste"/>
        <w:numPr>
          <w:ilvl w:val="0"/>
          <w:numId w:val="5"/>
        </w:numPr>
        <w:jc w:val="both"/>
        <w:rPr>
          <w:sz w:val="28"/>
          <w:szCs w:val="28"/>
        </w:rPr>
      </w:pPr>
      <w:r w:rsidRPr="00CB48BF">
        <w:rPr>
          <w:sz w:val="28"/>
          <w:szCs w:val="28"/>
        </w:rPr>
        <w:t>L’emploi des jeunes da</w:t>
      </w:r>
      <w:r w:rsidR="00A37793" w:rsidRPr="00CB48BF">
        <w:rPr>
          <w:sz w:val="28"/>
          <w:szCs w:val="28"/>
        </w:rPr>
        <w:t>n</w:t>
      </w:r>
      <w:r w:rsidRPr="00CB48BF">
        <w:rPr>
          <w:sz w:val="28"/>
          <w:szCs w:val="28"/>
        </w:rPr>
        <w:t>s l’industrialisation du pays</w:t>
      </w:r>
    </w:p>
    <w:p w:rsidR="00A47A61" w:rsidRPr="00CB48BF" w:rsidRDefault="00A47A61" w:rsidP="00A47A61">
      <w:pPr>
        <w:pStyle w:val="Paragraphedeliste"/>
        <w:numPr>
          <w:ilvl w:val="0"/>
          <w:numId w:val="5"/>
        </w:numPr>
        <w:jc w:val="both"/>
        <w:rPr>
          <w:sz w:val="28"/>
          <w:szCs w:val="28"/>
        </w:rPr>
      </w:pPr>
      <w:r w:rsidRPr="00CB48BF">
        <w:rPr>
          <w:sz w:val="28"/>
          <w:szCs w:val="28"/>
        </w:rPr>
        <w:t>La protection sociale des retraités et d’autres vulnérables</w:t>
      </w:r>
    </w:p>
    <w:p w:rsidR="00A547E8" w:rsidRPr="00CB48BF" w:rsidRDefault="00A47A61" w:rsidP="00A47A61">
      <w:pPr>
        <w:pStyle w:val="Paragraphedeliste"/>
        <w:numPr>
          <w:ilvl w:val="0"/>
          <w:numId w:val="5"/>
        </w:numPr>
        <w:jc w:val="both"/>
        <w:rPr>
          <w:sz w:val="28"/>
          <w:szCs w:val="28"/>
        </w:rPr>
      </w:pPr>
      <w:r w:rsidRPr="00CB48BF">
        <w:rPr>
          <w:sz w:val="28"/>
          <w:szCs w:val="28"/>
        </w:rPr>
        <w:t>La paix et la réconciliation</w:t>
      </w:r>
    </w:p>
    <w:p w:rsidR="00A46BDD" w:rsidRPr="00CB48BF" w:rsidRDefault="00A46BDD" w:rsidP="00DA6C7F">
      <w:pPr>
        <w:jc w:val="both"/>
        <w:rPr>
          <w:sz w:val="28"/>
          <w:szCs w:val="28"/>
        </w:rPr>
      </w:pPr>
      <w:r w:rsidRPr="00CB48BF">
        <w:rPr>
          <w:sz w:val="28"/>
          <w:szCs w:val="28"/>
        </w:rPr>
        <w:t xml:space="preserve">La stratégie de mise en œuvre de ce programme </w:t>
      </w:r>
      <w:r w:rsidR="00A37793" w:rsidRPr="00CB48BF">
        <w:rPr>
          <w:sz w:val="28"/>
          <w:szCs w:val="28"/>
        </w:rPr>
        <w:t xml:space="preserve">mettra l’accent </w:t>
      </w:r>
      <w:r w:rsidRPr="00CB48BF">
        <w:rPr>
          <w:sz w:val="28"/>
          <w:szCs w:val="28"/>
        </w:rPr>
        <w:t>sur :</w:t>
      </w:r>
    </w:p>
    <w:p w:rsidR="00A46BDD" w:rsidRPr="00CB48BF" w:rsidRDefault="00A46BDD" w:rsidP="009E6BF0">
      <w:pPr>
        <w:pStyle w:val="Paragraphedeliste"/>
        <w:numPr>
          <w:ilvl w:val="0"/>
          <w:numId w:val="6"/>
        </w:numPr>
        <w:jc w:val="both"/>
        <w:rPr>
          <w:sz w:val="28"/>
          <w:szCs w:val="28"/>
        </w:rPr>
      </w:pPr>
      <w:r w:rsidRPr="00CB48BF">
        <w:rPr>
          <w:b/>
          <w:sz w:val="28"/>
          <w:szCs w:val="28"/>
        </w:rPr>
        <w:lastRenderedPageBreak/>
        <w:t>L’</w:t>
      </w:r>
      <w:r w:rsidR="00E67109" w:rsidRPr="00CB48BF">
        <w:rPr>
          <w:b/>
          <w:sz w:val="28"/>
          <w:szCs w:val="28"/>
        </w:rPr>
        <w:t xml:space="preserve">approche </w:t>
      </w:r>
      <w:r w:rsidRPr="00CB48BF">
        <w:rPr>
          <w:b/>
          <w:sz w:val="28"/>
          <w:szCs w:val="28"/>
        </w:rPr>
        <w:t>participative</w:t>
      </w:r>
      <w:r w:rsidRPr="00CB48BF">
        <w:rPr>
          <w:sz w:val="28"/>
          <w:szCs w:val="28"/>
        </w:rPr>
        <w:t xml:space="preserve">  où la population est impliquée effectivement dans les actions de développement dans une perspective de responsabilisation et de partage des initiatives et des coûts</w:t>
      </w:r>
      <w:r w:rsidR="00564825">
        <w:rPr>
          <w:sz w:val="28"/>
          <w:szCs w:val="28"/>
        </w:rPr>
        <w:t>,</w:t>
      </w:r>
    </w:p>
    <w:p w:rsidR="00A46BDD" w:rsidRPr="00CB48BF" w:rsidRDefault="00A46BDD" w:rsidP="009E6BF0">
      <w:pPr>
        <w:pStyle w:val="Paragraphedeliste"/>
        <w:numPr>
          <w:ilvl w:val="0"/>
          <w:numId w:val="6"/>
        </w:numPr>
        <w:jc w:val="both"/>
        <w:rPr>
          <w:sz w:val="28"/>
          <w:szCs w:val="28"/>
        </w:rPr>
      </w:pPr>
      <w:r w:rsidRPr="00CB48BF">
        <w:rPr>
          <w:b/>
          <w:sz w:val="28"/>
          <w:szCs w:val="28"/>
        </w:rPr>
        <w:t>L’approche décentralisée</w:t>
      </w:r>
      <w:r w:rsidR="00A37793" w:rsidRPr="00CB48BF">
        <w:rPr>
          <w:sz w:val="28"/>
          <w:szCs w:val="28"/>
        </w:rPr>
        <w:t>,</w:t>
      </w:r>
      <w:r w:rsidRPr="00CB48BF">
        <w:rPr>
          <w:sz w:val="28"/>
          <w:szCs w:val="28"/>
        </w:rPr>
        <w:t xml:space="preserve"> à travers laquelle u</w:t>
      </w:r>
      <w:r w:rsidR="001824B0" w:rsidRPr="00CB48BF">
        <w:rPr>
          <w:sz w:val="28"/>
          <w:szCs w:val="28"/>
        </w:rPr>
        <w:t xml:space="preserve">ne attention particulière sera </w:t>
      </w:r>
      <w:r w:rsidRPr="00CB48BF">
        <w:rPr>
          <w:sz w:val="28"/>
          <w:szCs w:val="28"/>
        </w:rPr>
        <w:t xml:space="preserve">accordée </w:t>
      </w:r>
      <w:r w:rsidR="001824B0" w:rsidRPr="00CB48BF">
        <w:rPr>
          <w:sz w:val="28"/>
          <w:szCs w:val="28"/>
        </w:rPr>
        <w:t>au renforcement des capacités des structures déconce</w:t>
      </w:r>
      <w:r w:rsidR="00A37793" w:rsidRPr="00CB48BF">
        <w:rPr>
          <w:sz w:val="28"/>
          <w:szCs w:val="28"/>
        </w:rPr>
        <w:t>n</w:t>
      </w:r>
      <w:r w:rsidR="001824B0" w:rsidRPr="00CB48BF">
        <w:rPr>
          <w:sz w:val="28"/>
          <w:szCs w:val="28"/>
        </w:rPr>
        <w:t>trées et des entités décentralisées</w:t>
      </w:r>
      <w:r w:rsidR="00564825">
        <w:rPr>
          <w:sz w:val="28"/>
          <w:szCs w:val="28"/>
        </w:rPr>
        <w:t>,</w:t>
      </w:r>
    </w:p>
    <w:p w:rsidR="001824B0" w:rsidRPr="00CB48BF" w:rsidRDefault="001824B0" w:rsidP="009E6BF0">
      <w:pPr>
        <w:pStyle w:val="Paragraphedeliste"/>
        <w:numPr>
          <w:ilvl w:val="0"/>
          <w:numId w:val="6"/>
        </w:numPr>
        <w:jc w:val="both"/>
        <w:rPr>
          <w:sz w:val="28"/>
          <w:szCs w:val="28"/>
        </w:rPr>
      </w:pPr>
      <w:r w:rsidRPr="00CB48BF">
        <w:rPr>
          <w:b/>
          <w:sz w:val="28"/>
          <w:szCs w:val="28"/>
        </w:rPr>
        <w:t>L’approche de concertation</w:t>
      </w:r>
      <w:r w:rsidRPr="00CB48BF">
        <w:rPr>
          <w:sz w:val="28"/>
          <w:szCs w:val="28"/>
        </w:rPr>
        <w:t xml:space="preserve"> qui consiste en </w:t>
      </w:r>
      <w:r w:rsidR="00A37793" w:rsidRPr="00CB48BF">
        <w:rPr>
          <w:sz w:val="28"/>
          <w:szCs w:val="28"/>
        </w:rPr>
        <w:t>la</w:t>
      </w:r>
      <w:r w:rsidRPr="00CB48BF">
        <w:rPr>
          <w:sz w:val="28"/>
          <w:szCs w:val="28"/>
        </w:rPr>
        <w:t xml:space="preserve"> programmation des interventions avec les parties prenantes concernées et qui tien</w:t>
      </w:r>
      <w:r w:rsidR="00DB2C74" w:rsidRPr="00CB48BF">
        <w:rPr>
          <w:sz w:val="28"/>
          <w:szCs w:val="28"/>
        </w:rPr>
        <w:t>t</w:t>
      </w:r>
      <w:r w:rsidRPr="00CB48BF">
        <w:rPr>
          <w:sz w:val="28"/>
          <w:szCs w:val="28"/>
        </w:rPr>
        <w:t xml:space="preserve"> compte des facteurs temps et moyens</w:t>
      </w:r>
      <w:r w:rsidR="00564825">
        <w:rPr>
          <w:sz w:val="28"/>
          <w:szCs w:val="28"/>
        </w:rPr>
        <w:t>,</w:t>
      </w:r>
    </w:p>
    <w:p w:rsidR="001824B0" w:rsidRPr="00CB48BF" w:rsidRDefault="001824B0" w:rsidP="009E6BF0">
      <w:pPr>
        <w:pStyle w:val="Paragraphedeliste"/>
        <w:numPr>
          <w:ilvl w:val="0"/>
          <w:numId w:val="6"/>
        </w:numPr>
        <w:jc w:val="both"/>
        <w:rPr>
          <w:sz w:val="28"/>
          <w:szCs w:val="28"/>
        </w:rPr>
      </w:pPr>
      <w:r w:rsidRPr="00CB48BF">
        <w:rPr>
          <w:b/>
          <w:sz w:val="28"/>
          <w:szCs w:val="28"/>
        </w:rPr>
        <w:t>L’approche inclusive</w:t>
      </w:r>
      <w:r w:rsidRPr="00CB48BF">
        <w:rPr>
          <w:sz w:val="28"/>
          <w:szCs w:val="28"/>
        </w:rPr>
        <w:t xml:space="preserve"> qui traduit une vision commune et un sentiment d’appartenir à une collectivité avec laquelle on se sent solidaire et on partage des intérêts</w:t>
      </w:r>
      <w:r w:rsidR="00E67109" w:rsidRPr="00CB48BF">
        <w:rPr>
          <w:sz w:val="28"/>
          <w:szCs w:val="28"/>
        </w:rPr>
        <w:t>.</w:t>
      </w:r>
    </w:p>
    <w:p w:rsidR="00E67109" w:rsidRPr="00CB48BF" w:rsidRDefault="00E67109" w:rsidP="00A46BDD">
      <w:pPr>
        <w:ind w:left="360"/>
        <w:jc w:val="both"/>
        <w:rPr>
          <w:sz w:val="28"/>
          <w:szCs w:val="28"/>
        </w:rPr>
      </w:pPr>
    </w:p>
    <w:p w:rsidR="00E67109" w:rsidRPr="00CB48BF" w:rsidRDefault="00E67109" w:rsidP="00DA6C7F">
      <w:pPr>
        <w:jc w:val="both"/>
        <w:rPr>
          <w:sz w:val="28"/>
          <w:szCs w:val="28"/>
        </w:rPr>
      </w:pPr>
      <w:r w:rsidRPr="00CB48BF">
        <w:rPr>
          <w:sz w:val="28"/>
          <w:szCs w:val="28"/>
        </w:rPr>
        <w:t>Dans l’organisation de la mise en œuvre de ce programme, il est prévu un comité de pilotage interministériel qui est l’organe d’orientation, de planification et de suivi-évaluation. C’est également l’instance de décision.</w:t>
      </w:r>
    </w:p>
    <w:p w:rsidR="009E6BF0" w:rsidRPr="00CB48BF" w:rsidRDefault="009E6BF0" w:rsidP="00DA6C7F">
      <w:pPr>
        <w:jc w:val="both"/>
        <w:rPr>
          <w:sz w:val="28"/>
          <w:szCs w:val="28"/>
        </w:rPr>
      </w:pPr>
    </w:p>
    <w:p w:rsidR="00E67109" w:rsidRPr="00CB48BF" w:rsidRDefault="00E67109" w:rsidP="00DA6C7F">
      <w:pPr>
        <w:jc w:val="both"/>
        <w:rPr>
          <w:sz w:val="28"/>
          <w:szCs w:val="28"/>
        </w:rPr>
      </w:pPr>
      <w:r w:rsidRPr="00CB48BF">
        <w:rPr>
          <w:sz w:val="28"/>
          <w:szCs w:val="28"/>
        </w:rPr>
        <w:t>Il y aura également un comité national d’</w:t>
      </w:r>
      <w:r w:rsidR="00A37793" w:rsidRPr="00CB48BF">
        <w:rPr>
          <w:sz w:val="28"/>
          <w:szCs w:val="28"/>
        </w:rPr>
        <w:t>éxécution qui est chargé de p</w:t>
      </w:r>
      <w:r w:rsidRPr="00CB48BF">
        <w:rPr>
          <w:sz w:val="28"/>
          <w:szCs w:val="28"/>
        </w:rPr>
        <w:t xml:space="preserve">lanifier et d’élaborer les projets </w:t>
      </w:r>
      <w:r w:rsidR="000B1E97" w:rsidRPr="00CB48BF">
        <w:rPr>
          <w:sz w:val="28"/>
          <w:szCs w:val="28"/>
        </w:rPr>
        <w:t>identifiés dans le Programme</w:t>
      </w:r>
      <w:r w:rsidR="009E6BF0" w:rsidRPr="00CB48BF">
        <w:rPr>
          <w:sz w:val="28"/>
          <w:szCs w:val="28"/>
        </w:rPr>
        <w:t>.</w:t>
      </w:r>
    </w:p>
    <w:p w:rsidR="00A37793" w:rsidRPr="00CB48BF" w:rsidRDefault="00A37793" w:rsidP="00DA6C7F">
      <w:pPr>
        <w:jc w:val="both"/>
        <w:rPr>
          <w:sz w:val="28"/>
          <w:szCs w:val="28"/>
        </w:rPr>
      </w:pPr>
    </w:p>
    <w:p w:rsidR="000B1E97" w:rsidRPr="00CB48BF" w:rsidRDefault="000B1E97" w:rsidP="00DA6C7F">
      <w:pPr>
        <w:jc w:val="both"/>
        <w:rPr>
          <w:sz w:val="28"/>
          <w:szCs w:val="28"/>
        </w:rPr>
      </w:pPr>
      <w:r w:rsidRPr="00CB48BF">
        <w:rPr>
          <w:sz w:val="28"/>
          <w:szCs w:val="28"/>
        </w:rPr>
        <w:t>Il y aura enfin</w:t>
      </w:r>
      <w:r w:rsidR="00564825">
        <w:rPr>
          <w:sz w:val="28"/>
          <w:szCs w:val="28"/>
        </w:rPr>
        <w:t>, d</w:t>
      </w:r>
      <w:r w:rsidRPr="00CB48BF">
        <w:rPr>
          <w:sz w:val="28"/>
          <w:szCs w:val="28"/>
        </w:rPr>
        <w:t>es cellules d’exécution provinciale, communale et villageoise</w:t>
      </w:r>
      <w:r w:rsidR="00A37793" w:rsidRPr="00CB48BF">
        <w:rPr>
          <w:sz w:val="28"/>
          <w:szCs w:val="28"/>
        </w:rPr>
        <w:t>.</w:t>
      </w:r>
    </w:p>
    <w:p w:rsidR="000B1E97" w:rsidRPr="00CB48BF" w:rsidRDefault="000B1E97" w:rsidP="00A46BDD">
      <w:pPr>
        <w:ind w:left="360"/>
        <w:jc w:val="both"/>
        <w:rPr>
          <w:sz w:val="28"/>
          <w:szCs w:val="28"/>
        </w:rPr>
      </w:pPr>
    </w:p>
    <w:p w:rsidR="000B1E97" w:rsidRPr="00CB48BF" w:rsidRDefault="000B1E97" w:rsidP="00DA6C7F">
      <w:pPr>
        <w:jc w:val="both"/>
        <w:rPr>
          <w:sz w:val="28"/>
          <w:szCs w:val="28"/>
        </w:rPr>
      </w:pPr>
      <w:r w:rsidRPr="00CB48BF">
        <w:rPr>
          <w:sz w:val="28"/>
          <w:szCs w:val="28"/>
        </w:rPr>
        <w:t xml:space="preserve">La mise en œuvre de ce </w:t>
      </w:r>
      <w:r w:rsidR="00DB2C74" w:rsidRPr="00CB48BF">
        <w:rPr>
          <w:sz w:val="28"/>
          <w:szCs w:val="28"/>
        </w:rPr>
        <w:t>P</w:t>
      </w:r>
      <w:r w:rsidRPr="00CB48BF">
        <w:rPr>
          <w:sz w:val="28"/>
          <w:szCs w:val="28"/>
        </w:rPr>
        <w:t>rogramme nécessite l’intervention de plusieurs acteurs en l’occurrence les acteurs étatiques et non éta</w:t>
      </w:r>
      <w:r w:rsidR="00564825">
        <w:rPr>
          <w:sz w:val="28"/>
          <w:szCs w:val="28"/>
        </w:rPr>
        <w:t xml:space="preserve">tiques, la diaspora burundaise et </w:t>
      </w:r>
      <w:r w:rsidRPr="00CB48BF">
        <w:rPr>
          <w:sz w:val="28"/>
          <w:szCs w:val="28"/>
        </w:rPr>
        <w:t>les acteurs internationaux.</w:t>
      </w:r>
    </w:p>
    <w:p w:rsidR="000B1E97" w:rsidRPr="00CB48BF" w:rsidRDefault="000B1E97" w:rsidP="00A46BDD">
      <w:pPr>
        <w:ind w:left="360"/>
        <w:jc w:val="both"/>
        <w:rPr>
          <w:sz w:val="28"/>
          <w:szCs w:val="28"/>
        </w:rPr>
      </w:pPr>
    </w:p>
    <w:p w:rsidR="00E67109" w:rsidRPr="00CB48BF" w:rsidRDefault="000B1E97" w:rsidP="0095314E">
      <w:pPr>
        <w:jc w:val="both"/>
        <w:rPr>
          <w:sz w:val="28"/>
          <w:szCs w:val="28"/>
        </w:rPr>
      </w:pPr>
      <w:r w:rsidRPr="00CB48BF">
        <w:rPr>
          <w:sz w:val="28"/>
          <w:szCs w:val="28"/>
        </w:rPr>
        <w:t xml:space="preserve">Pour financer ce </w:t>
      </w:r>
      <w:r w:rsidR="009E6BF0" w:rsidRPr="00CB48BF">
        <w:rPr>
          <w:sz w:val="28"/>
          <w:szCs w:val="28"/>
        </w:rPr>
        <w:t>P</w:t>
      </w:r>
      <w:r w:rsidRPr="00CB48BF">
        <w:rPr>
          <w:sz w:val="28"/>
          <w:szCs w:val="28"/>
        </w:rPr>
        <w:t>rogramme, il faudra mettre à contribution</w:t>
      </w:r>
      <w:r w:rsidR="00A37793" w:rsidRPr="00CB48BF">
        <w:rPr>
          <w:sz w:val="28"/>
          <w:szCs w:val="28"/>
        </w:rPr>
        <w:t xml:space="preserve"> </w:t>
      </w:r>
      <w:r w:rsidRPr="00CB48BF">
        <w:rPr>
          <w:sz w:val="28"/>
          <w:szCs w:val="28"/>
        </w:rPr>
        <w:t>to</w:t>
      </w:r>
      <w:r w:rsidR="00A37793" w:rsidRPr="00CB48BF">
        <w:rPr>
          <w:sz w:val="28"/>
          <w:szCs w:val="28"/>
        </w:rPr>
        <w:t>utes les sources de financement</w:t>
      </w:r>
      <w:r w:rsidRPr="00CB48BF">
        <w:rPr>
          <w:sz w:val="28"/>
          <w:szCs w:val="28"/>
        </w:rPr>
        <w:t xml:space="preserve"> possibles : le secteur public, le secteur privé, les partenaires techniques et financiers, les mécanismes de financeme</w:t>
      </w:r>
      <w:r w:rsidR="00A37793" w:rsidRPr="00CB48BF">
        <w:rPr>
          <w:sz w:val="28"/>
          <w:szCs w:val="28"/>
        </w:rPr>
        <w:t>nt novateurs, etc…</w:t>
      </w:r>
    </w:p>
    <w:p w:rsidR="0095314E" w:rsidRPr="00CB48BF" w:rsidRDefault="0095314E" w:rsidP="0095314E">
      <w:pPr>
        <w:jc w:val="both"/>
        <w:rPr>
          <w:sz w:val="28"/>
          <w:szCs w:val="28"/>
        </w:rPr>
      </w:pPr>
    </w:p>
    <w:p w:rsidR="0095314E" w:rsidRPr="00CB48BF" w:rsidRDefault="0095314E" w:rsidP="0095314E">
      <w:pPr>
        <w:jc w:val="both"/>
        <w:rPr>
          <w:sz w:val="28"/>
          <w:szCs w:val="28"/>
        </w:rPr>
      </w:pPr>
      <w:r w:rsidRPr="00CB48BF">
        <w:rPr>
          <w:sz w:val="28"/>
          <w:szCs w:val="28"/>
        </w:rPr>
        <w:t>A</w:t>
      </w:r>
      <w:r w:rsidR="00A92C43" w:rsidRPr="00CB48BF">
        <w:rPr>
          <w:sz w:val="28"/>
          <w:szCs w:val="28"/>
        </w:rPr>
        <w:t xml:space="preserve"> </w:t>
      </w:r>
      <w:r w:rsidRPr="00CB48BF">
        <w:rPr>
          <w:sz w:val="28"/>
          <w:szCs w:val="28"/>
        </w:rPr>
        <w:t xml:space="preserve">l’issue du débat, le Programme a été adopté avec entre autre recommandations aux ministères concernés par les principaux axes d’intervention de se mettre ensemble pour élaborer un plan d’actions </w:t>
      </w:r>
      <w:r w:rsidR="003429EB" w:rsidRPr="00CB48BF">
        <w:rPr>
          <w:sz w:val="28"/>
          <w:szCs w:val="28"/>
        </w:rPr>
        <w:t>pour l’opérationnalisation de ce Programme</w:t>
      </w:r>
      <w:r w:rsidRPr="00CB48BF">
        <w:rPr>
          <w:sz w:val="28"/>
          <w:szCs w:val="28"/>
        </w:rPr>
        <w:t>.</w:t>
      </w:r>
    </w:p>
    <w:p w:rsidR="00DB2C74" w:rsidRPr="00CB48BF" w:rsidRDefault="00DB2C74" w:rsidP="0095314E">
      <w:pPr>
        <w:jc w:val="both"/>
        <w:rPr>
          <w:sz w:val="28"/>
          <w:szCs w:val="28"/>
        </w:rPr>
      </w:pPr>
    </w:p>
    <w:p w:rsidR="0095314E" w:rsidRPr="00CB48BF" w:rsidRDefault="0095314E" w:rsidP="0095314E">
      <w:pPr>
        <w:jc w:val="both"/>
        <w:rPr>
          <w:sz w:val="28"/>
          <w:szCs w:val="28"/>
        </w:rPr>
      </w:pPr>
      <w:r w:rsidRPr="00CB48BF">
        <w:rPr>
          <w:sz w:val="28"/>
          <w:szCs w:val="28"/>
        </w:rPr>
        <w:t>Pour une meilleure appro</w:t>
      </w:r>
      <w:r w:rsidR="0080398A">
        <w:rPr>
          <w:sz w:val="28"/>
          <w:szCs w:val="28"/>
        </w:rPr>
        <w:t>p</w:t>
      </w:r>
      <w:r w:rsidRPr="00CB48BF">
        <w:rPr>
          <w:sz w:val="28"/>
          <w:szCs w:val="28"/>
        </w:rPr>
        <w:t>riation et une compréhennsion aisée par la population</w:t>
      </w:r>
      <w:r w:rsidR="00A92C43" w:rsidRPr="00CB48BF">
        <w:rPr>
          <w:sz w:val="28"/>
          <w:szCs w:val="28"/>
        </w:rPr>
        <w:t>,  il a été recommandé de traduire ce Programme en Kirundi.</w:t>
      </w:r>
    </w:p>
    <w:p w:rsidR="00A92C43" w:rsidRPr="00CB48BF" w:rsidRDefault="00A92C43" w:rsidP="0095314E">
      <w:pPr>
        <w:jc w:val="both"/>
        <w:rPr>
          <w:sz w:val="28"/>
          <w:szCs w:val="28"/>
        </w:rPr>
      </w:pPr>
    </w:p>
    <w:p w:rsidR="00DB2C74" w:rsidRPr="00CB48BF" w:rsidRDefault="00DB2C74" w:rsidP="0095314E">
      <w:pPr>
        <w:jc w:val="both"/>
        <w:rPr>
          <w:sz w:val="28"/>
          <w:szCs w:val="28"/>
        </w:rPr>
      </w:pPr>
    </w:p>
    <w:p w:rsidR="00DB2C74" w:rsidRPr="00CB48BF" w:rsidRDefault="00DB2C74" w:rsidP="0095314E">
      <w:pPr>
        <w:jc w:val="both"/>
        <w:rPr>
          <w:sz w:val="28"/>
          <w:szCs w:val="28"/>
        </w:rPr>
      </w:pPr>
    </w:p>
    <w:p w:rsidR="00DB2C74" w:rsidRPr="00CB48BF" w:rsidRDefault="00DB2C74" w:rsidP="0095314E">
      <w:pPr>
        <w:jc w:val="both"/>
        <w:rPr>
          <w:sz w:val="28"/>
          <w:szCs w:val="28"/>
        </w:rPr>
      </w:pPr>
    </w:p>
    <w:p w:rsidR="007D2899" w:rsidRPr="00CB48BF" w:rsidRDefault="00BD44B8" w:rsidP="007D2899">
      <w:pPr>
        <w:pStyle w:val="Paragraphedeliste"/>
        <w:numPr>
          <w:ilvl w:val="0"/>
          <w:numId w:val="1"/>
        </w:numPr>
        <w:jc w:val="both"/>
        <w:rPr>
          <w:sz w:val="28"/>
          <w:szCs w:val="28"/>
        </w:rPr>
      </w:pPr>
      <w:r w:rsidRPr="00CB48BF">
        <w:rPr>
          <w:b/>
          <w:sz w:val="28"/>
          <w:szCs w:val="28"/>
        </w:rPr>
        <w:lastRenderedPageBreak/>
        <w:t>Programme d’Investissements Publics (PIP) 2021-2024</w:t>
      </w:r>
      <w:r w:rsidR="007D2899" w:rsidRPr="00CB48BF">
        <w:rPr>
          <w:sz w:val="28"/>
          <w:szCs w:val="28"/>
        </w:rPr>
        <w:t>, présenté par le Ministre des Finances, du Budget et de la Planification Economique</w:t>
      </w:r>
    </w:p>
    <w:p w:rsidR="007D2899" w:rsidRPr="00CB48BF" w:rsidRDefault="007D2899" w:rsidP="007D2899">
      <w:pPr>
        <w:jc w:val="both"/>
        <w:rPr>
          <w:sz w:val="28"/>
          <w:szCs w:val="28"/>
        </w:rPr>
      </w:pPr>
    </w:p>
    <w:p w:rsidR="009F526F" w:rsidRPr="00CB48BF" w:rsidRDefault="007F3D8F" w:rsidP="00D73747">
      <w:pPr>
        <w:jc w:val="both"/>
        <w:rPr>
          <w:sz w:val="28"/>
          <w:szCs w:val="28"/>
        </w:rPr>
      </w:pPr>
      <w:r w:rsidRPr="00CB48BF">
        <w:rPr>
          <w:sz w:val="28"/>
          <w:szCs w:val="28"/>
        </w:rPr>
        <w:t>Le Burundi s’est doté d’un outil de planification</w:t>
      </w:r>
      <w:r w:rsidR="00DB2C74" w:rsidRPr="00CB48BF">
        <w:rPr>
          <w:sz w:val="28"/>
          <w:szCs w:val="28"/>
        </w:rPr>
        <w:t xml:space="preserve"> en l’occurrence l</w:t>
      </w:r>
      <w:r w:rsidRPr="00CB48BF">
        <w:rPr>
          <w:sz w:val="28"/>
          <w:szCs w:val="28"/>
        </w:rPr>
        <w:t xml:space="preserve">e Plan National de Développement 2018-2027 </w:t>
      </w:r>
      <w:r w:rsidR="00DB2C74" w:rsidRPr="00CB48BF">
        <w:rPr>
          <w:sz w:val="28"/>
          <w:szCs w:val="28"/>
        </w:rPr>
        <w:t xml:space="preserve">ainsi que </w:t>
      </w:r>
      <w:r w:rsidRPr="00CB48BF">
        <w:rPr>
          <w:sz w:val="28"/>
          <w:szCs w:val="28"/>
        </w:rPr>
        <w:t>son Plan d’actions Prioritaires 2018-2022.</w:t>
      </w:r>
    </w:p>
    <w:p w:rsidR="00B514D8" w:rsidRPr="00CB48BF" w:rsidRDefault="007F3D8F" w:rsidP="00D73747">
      <w:pPr>
        <w:jc w:val="both"/>
        <w:rPr>
          <w:sz w:val="28"/>
          <w:szCs w:val="28"/>
        </w:rPr>
      </w:pPr>
      <w:r w:rsidRPr="00CB48BF">
        <w:rPr>
          <w:sz w:val="28"/>
          <w:szCs w:val="28"/>
        </w:rPr>
        <w:t>Son exécution requi</w:t>
      </w:r>
      <w:r w:rsidR="00A37793" w:rsidRPr="00CB48BF">
        <w:rPr>
          <w:sz w:val="28"/>
          <w:szCs w:val="28"/>
        </w:rPr>
        <w:t xml:space="preserve">ert des efforts multisectoriels, </w:t>
      </w:r>
      <w:r w:rsidRPr="00CB48BF">
        <w:rPr>
          <w:sz w:val="28"/>
          <w:szCs w:val="28"/>
        </w:rPr>
        <w:t>mais également l’appui des partenaires au développement du Burundi.</w:t>
      </w:r>
    </w:p>
    <w:p w:rsidR="00A37793" w:rsidRPr="00CB48BF" w:rsidRDefault="00A37793" w:rsidP="00D73747">
      <w:pPr>
        <w:jc w:val="both"/>
        <w:rPr>
          <w:sz w:val="28"/>
          <w:szCs w:val="28"/>
        </w:rPr>
      </w:pPr>
    </w:p>
    <w:p w:rsidR="007F3D8F" w:rsidRPr="00CB48BF" w:rsidRDefault="00A37793" w:rsidP="00D73747">
      <w:pPr>
        <w:jc w:val="both"/>
        <w:rPr>
          <w:sz w:val="28"/>
          <w:szCs w:val="28"/>
        </w:rPr>
      </w:pPr>
      <w:r w:rsidRPr="00CB48BF">
        <w:rPr>
          <w:sz w:val="28"/>
          <w:szCs w:val="28"/>
        </w:rPr>
        <w:t>L</w:t>
      </w:r>
      <w:r w:rsidR="007F3D8F" w:rsidRPr="00CB48BF">
        <w:rPr>
          <w:sz w:val="28"/>
          <w:szCs w:val="28"/>
        </w:rPr>
        <w:t>e Ministère ayan</w:t>
      </w:r>
      <w:r w:rsidR="009F526F" w:rsidRPr="00CB48BF">
        <w:rPr>
          <w:sz w:val="28"/>
          <w:szCs w:val="28"/>
        </w:rPr>
        <w:t>t</w:t>
      </w:r>
      <w:r w:rsidR="007F3D8F" w:rsidRPr="00CB48BF">
        <w:rPr>
          <w:sz w:val="28"/>
          <w:szCs w:val="28"/>
        </w:rPr>
        <w:t xml:space="preserve"> en charge la planification économique a</w:t>
      </w:r>
      <w:r w:rsidR="009F526F" w:rsidRPr="00CB48BF">
        <w:rPr>
          <w:sz w:val="28"/>
          <w:szCs w:val="28"/>
        </w:rPr>
        <w:t>,</w:t>
      </w:r>
      <w:r w:rsidR="007F3D8F" w:rsidRPr="00CB48BF">
        <w:rPr>
          <w:sz w:val="28"/>
          <w:szCs w:val="28"/>
        </w:rPr>
        <w:t xml:space="preserve"> dans ses attribution</w:t>
      </w:r>
      <w:r w:rsidR="009F526F" w:rsidRPr="00CB48BF">
        <w:rPr>
          <w:sz w:val="28"/>
          <w:szCs w:val="28"/>
        </w:rPr>
        <w:t xml:space="preserve">s, </w:t>
      </w:r>
      <w:r w:rsidR="007F3D8F" w:rsidRPr="00CB48BF">
        <w:rPr>
          <w:sz w:val="28"/>
          <w:szCs w:val="28"/>
        </w:rPr>
        <w:t>la mission de</w:t>
      </w:r>
      <w:r w:rsidR="009F526F" w:rsidRPr="00CB48BF">
        <w:rPr>
          <w:sz w:val="28"/>
          <w:szCs w:val="28"/>
        </w:rPr>
        <w:t xml:space="preserve"> préparer annuellement le P</w:t>
      </w:r>
      <w:r w:rsidR="007F3D8F" w:rsidRPr="00CB48BF">
        <w:rPr>
          <w:sz w:val="28"/>
          <w:szCs w:val="28"/>
        </w:rPr>
        <w:t>rogramme d’</w:t>
      </w:r>
      <w:r w:rsidR="009F526F" w:rsidRPr="00CB48BF">
        <w:rPr>
          <w:sz w:val="28"/>
          <w:szCs w:val="28"/>
        </w:rPr>
        <w:t>I</w:t>
      </w:r>
      <w:r w:rsidR="007F3D8F" w:rsidRPr="00CB48BF">
        <w:rPr>
          <w:sz w:val="28"/>
          <w:szCs w:val="28"/>
        </w:rPr>
        <w:t>nvestissement</w:t>
      </w:r>
      <w:r w:rsidR="009F526F" w:rsidRPr="00CB48BF">
        <w:rPr>
          <w:sz w:val="28"/>
          <w:szCs w:val="28"/>
        </w:rPr>
        <w:t>s</w:t>
      </w:r>
      <w:r w:rsidR="007F3D8F" w:rsidRPr="00CB48BF">
        <w:rPr>
          <w:sz w:val="28"/>
          <w:szCs w:val="28"/>
        </w:rPr>
        <w:t xml:space="preserve"> </w:t>
      </w:r>
      <w:r w:rsidR="009F526F" w:rsidRPr="00CB48BF">
        <w:rPr>
          <w:sz w:val="28"/>
          <w:szCs w:val="28"/>
        </w:rPr>
        <w:t>P</w:t>
      </w:r>
      <w:r w:rsidR="007F3D8F" w:rsidRPr="00CB48BF">
        <w:rPr>
          <w:sz w:val="28"/>
          <w:szCs w:val="28"/>
        </w:rPr>
        <w:t>ublics qui traduit les orientations stratégiques du Plan National de Développement en programme</w:t>
      </w:r>
      <w:r w:rsidR="009F526F" w:rsidRPr="00CB48BF">
        <w:rPr>
          <w:sz w:val="28"/>
          <w:szCs w:val="28"/>
        </w:rPr>
        <w:t>s et projets opérationnels.</w:t>
      </w:r>
    </w:p>
    <w:p w:rsidR="007F3D8F" w:rsidRPr="00CB48BF" w:rsidRDefault="007F3D8F" w:rsidP="007F3D8F">
      <w:pPr>
        <w:ind w:left="360"/>
        <w:jc w:val="both"/>
        <w:rPr>
          <w:sz w:val="28"/>
          <w:szCs w:val="28"/>
        </w:rPr>
      </w:pPr>
    </w:p>
    <w:p w:rsidR="007F3D8F" w:rsidRPr="00CB48BF" w:rsidRDefault="007F3D8F" w:rsidP="00D73747">
      <w:pPr>
        <w:jc w:val="both"/>
        <w:rPr>
          <w:sz w:val="28"/>
          <w:szCs w:val="28"/>
        </w:rPr>
      </w:pPr>
      <w:r w:rsidRPr="00CB48BF">
        <w:rPr>
          <w:sz w:val="28"/>
          <w:szCs w:val="28"/>
        </w:rPr>
        <w:t xml:space="preserve">Ce programme d’investissemnts Publics </w:t>
      </w:r>
      <w:r w:rsidR="009F526F" w:rsidRPr="00CB48BF">
        <w:rPr>
          <w:sz w:val="28"/>
          <w:szCs w:val="28"/>
        </w:rPr>
        <w:t xml:space="preserve">2021-2024 </w:t>
      </w:r>
      <w:r w:rsidRPr="00CB48BF">
        <w:rPr>
          <w:sz w:val="28"/>
          <w:szCs w:val="28"/>
        </w:rPr>
        <w:t xml:space="preserve">a été aligné au Plan National de Développement et s’intéresse beaucoup plus aux secteurs qu’aux ministères </w:t>
      </w:r>
      <w:r w:rsidR="00B9123B" w:rsidRPr="00CB48BF">
        <w:rPr>
          <w:sz w:val="28"/>
          <w:szCs w:val="28"/>
        </w:rPr>
        <w:t>parce que</w:t>
      </w:r>
      <w:r w:rsidR="009F526F" w:rsidRPr="00CB48BF">
        <w:rPr>
          <w:sz w:val="28"/>
          <w:szCs w:val="28"/>
        </w:rPr>
        <w:t>,</w:t>
      </w:r>
      <w:r w:rsidR="00B9123B" w:rsidRPr="00CB48BF">
        <w:rPr>
          <w:sz w:val="28"/>
          <w:szCs w:val="28"/>
        </w:rPr>
        <w:t xml:space="preserve"> même si les ministères changent de dénomination, les secteurs ou les axes d’int</w:t>
      </w:r>
      <w:r w:rsidR="009F526F" w:rsidRPr="00CB48BF">
        <w:rPr>
          <w:sz w:val="28"/>
          <w:szCs w:val="28"/>
        </w:rPr>
        <w:t>e</w:t>
      </w:r>
      <w:r w:rsidR="00B9123B" w:rsidRPr="00CB48BF">
        <w:rPr>
          <w:sz w:val="28"/>
          <w:szCs w:val="28"/>
        </w:rPr>
        <w:t>rvention inscrits dans le Pl</w:t>
      </w:r>
      <w:r w:rsidR="009F526F" w:rsidRPr="00CB48BF">
        <w:rPr>
          <w:sz w:val="28"/>
          <w:szCs w:val="28"/>
        </w:rPr>
        <w:t>an National de Développement de</w:t>
      </w:r>
      <w:r w:rsidR="00B9123B" w:rsidRPr="00CB48BF">
        <w:rPr>
          <w:sz w:val="28"/>
          <w:szCs w:val="28"/>
        </w:rPr>
        <w:t>meurent intacts.</w:t>
      </w:r>
    </w:p>
    <w:p w:rsidR="00A37793" w:rsidRPr="00CB48BF" w:rsidRDefault="00A37793" w:rsidP="00D73747">
      <w:pPr>
        <w:jc w:val="both"/>
        <w:rPr>
          <w:sz w:val="28"/>
          <w:szCs w:val="28"/>
        </w:rPr>
      </w:pPr>
    </w:p>
    <w:p w:rsidR="007F3D8F" w:rsidRPr="00CB48BF" w:rsidRDefault="007F3D8F" w:rsidP="00D73747">
      <w:pPr>
        <w:jc w:val="both"/>
        <w:rPr>
          <w:sz w:val="28"/>
          <w:szCs w:val="28"/>
        </w:rPr>
      </w:pPr>
      <w:r w:rsidRPr="00CB48BF">
        <w:rPr>
          <w:sz w:val="28"/>
          <w:szCs w:val="28"/>
        </w:rPr>
        <w:t xml:space="preserve">Compte tenu de la volonté du Gouvernement de prioriser les </w:t>
      </w:r>
      <w:r w:rsidR="00B9123B" w:rsidRPr="00CB48BF">
        <w:rPr>
          <w:sz w:val="28"/>
          <w:szCs w:val="28"/>
        </w:rPr>
        <w:t>programmes et projets à haut impact, le Programme d’Investissements Publics</w:t>
      </w:r>
      <w:r w:rsidR="009F526F" w:rsidRPr="00CB48BF">
        <w:rPr>
          <w:sz w:val="28"/>
          <w:szCs w:val="28"/>
        </w:rPr>
        <w:t xml:space="preserve"> 2021-2024 </w:t>
      </w:r>
      <w:r w:rsidR="00B9123B" w:rsidRPr="00CB48BF">
        <w:rPr>
          <w:sz w:val="28"/>
          <w:szCs w:val="28"/>
        </w:rPr>
        <w:t xml:space="preserve"> a beaucoup mis l’accent sur les projets à l’étude et les projets en préparation. Il s’agit de constituer une banque de projets par secteur</w:t>
      </w:r>
      <w:r w:rsidR="009F526F" w:rsidRPr="00CB48BF">
        <w:rPr>
          <w:sz w:val="28"/>
          <w:szCs w:val="28"/>
        </w:rPr>
        <w:t>,</w:t>
      </w:r>
      <w:r w:rsidR="00B9123B" w:rsidRPr="00CB48BF">
        <w:rPr>
          <w:sz w:val="28"/>
          <w:szCs w:val="28"/>
        </w:rPr>
        <w:t xml:space="preserve"> afin que cela s</w:t>
      </w:r>
      <w:r w:rsidR="009F526F" w:rsidRPr="00CB48BF">
        <w:rPr>
          <w:sz w:val="28"/>
          <w:szCs w:val="28"/>
        </w:rPr>
        <w:t>e</w:t>
      </w:r>
      <w:r w:rsidR="00B9123B" w:rsidRPr="00CB48BF">
        <w:rPr>
          <w:sz w:val="28"/>
          <w:szCs w:val="28"/>
        </w:rPr>
        <w:t>rve comme outil de plaidoyer auprès des partenaires</w:t>
      </w:r>
      <w:r w:rsidR="009F526F" w:rsidRPr="00CB48BF">
        <w:rPr>
          <w:sz w:val="28"/>
          <w:szCs w:val="28"/>
        </w:rPr>
        <w:t>.</w:t>
      </w:r>
    </w:p>
    <w:p w:rsidR="00A37793" w:rsidRPr="00CB48BF" w:rsidRDefault="00A37793" w:rsidP="00D73747">
      <w:pPr>
        <w:jc w:val="both"/>
        <w:rPr>
          <w:sz w:val="28"/>
          <w:szCs w:val="28"/>
        </w:rPr>
      </w:pPr>
    </w:p>
    <w:p w:rsidR="002670D9" w:rsidRPr="00CB48BF" w:rsidRDefault="002670D9" w:rsidP="00D73747">
      <w:pPr>
        <w:jc w:val="both"/>
        <w:rPr>
          <w:sz w:val="28"/>
          <w:szCs w:val="28"/>
        </w:rPr>
      </w:pPr>
      <w:r w:rsidRPr="00CB48BF">
        <w:rPr>
          <w:sz w:val="28"/>
          <w:szCs w:val="28"/>
        </w:rPr>
        <w:t>Les projets et programmes éligibles pour la première année sont :</w:t>
      </w:r>
    </w:p>
    <w:p w:rsidR="002670D9" w:rsidRPr="00CB48BF" w:rsidRDefault="002670D9" w:rsidP="002670D9">
      <w:pPr>
        <w:pStyle w:val="Paragraphedeliste"/>
        <w:numPr>
          <w:ilvl w:val="0"/>
          <w:numId w:val="4"/>
        </w:numPr>
        <w:jc w:val="both"/>
        <w:rPr>
          <w:sz w:val="28"/>
          <w:szCs w:val="28"/>
        </w:rPr>
      </w:pPr>
      <w:r w:rsidRPr="00CB48BF">
        <w:rPr>
          <w:sz w:val="28"/>
          <w:szCs w:val="28"/>
        </w:rPr>
        <w:t xml:space="preserve">Les projets inscrits au </w:t>
      </w:r>
      <w:r w:rsidR="00A37793" w:rsidRPr="00CB48BF">
        <w:rPr>
          <w:sz w:val="28"/>
          <w:szCs w:val="28"/>
        </w:rPr>
        <w:t>Plan National de Développement</w:t>
      </w:r>
      <w:r w:rsidRPr="00CB48BF">
        <w:rPr>
          <w:sz w:val="28"/>
          <w:szCs w:val="28"/>
        </w:rPr>
        <w:t xml:space="preserve"> disposant d’études de faisabilité</w:t>
      </w:r>
    </w:p>
    <w:p w:rsidR="002670D9" w:rsidRPr="00CB48BF" w:rsidRDefault="002670D9" w:rsidP="002670D9">
      <w:pPr>
        <w:pStyle w:val="Paragraphedeliste"/>
        <w:numPr>
          <w:ilvl w:val="0"/>
          <w:numId w:val="4"/>
        </w:numPr>
        <w:jc w:val="both"/>
        <w:rPr>
          <w:sz w:val="28"/>
          <w:szCs w:val="28"/>
        </w:rPr>
      </w:pPr>
      <w:r w:rsidRPr="00CB48BF">
        <w:rPr>
          <w:sz w:val="28"/>
          <w:szCs w:val="28"/>
        </w:rPr>
        <w:t>Les projets et programmes ayant fait l’objet de conventions et compatibles avec les priorités du Gouvernement</w:t>
      </w:r>
    </w:p>
    <w:p w:rsidR="002670D9" w:rsidRPr="00CB48BF" w:rsidRDefault="002670D9" w:rsidP="002670D9">
      <w:pPr>
        <w:pStyle w:val="Paragraphedeliste"/>
        <w:numPr>
          <w:ilvl w:val="0"/>
          <w:numId w:val="4"/>
        </w:numPr>
        <w:jc w:val="both"/>
        <w:rPr>
          <w:sz w:val="28"/>
          <w:szCs w:val="28"/>
        </w:rPr>
      </w:pPr>
      <w:r w:rsidRPr="00CB48BF">
        <w:rPr>
          <w:sz w:val="28"/>
          <w:szCs w:val="28"/>
        </w:rPr>
        <w:t>Les projets de plus de 5 ans ayant fait l’objet d’une évaluation justifiant leur maintien</w:t>
      </w:r>
    </w:p>
    <w:p w:rsidR="002670D9" w:rsidRPr="00CB48BF" w:rsidRDefault="002670D9" w:rsidP="002670D9">
      <w:pPr>
        <w:pStyle w:val="Paragraphedeliste"/>
        <w:numPr>
          <w:ilvl w:val="0"/>
          <w:numId w:val="4"/>
        </w:numPr>
        <w:jc w:val="both"/>
        <w:rPr>
          <w:sz w:val="28"/>
          <w:szCs w:val="28"/>
        </w:rPr>
      </w:pPr>
      <w:r w:rsidRPr="00CB48BF">
        <w:rPr>
          <w:sz w:val="28"/>
          <w:szCs w:val="28"/>
        </w:rPr>
        <w:t>Les projets ayant des fiches de projets bien renseignés.</w:t>
      </w:r>
    </w:p>
    <w:p w:rsidR="002670D9" w:rsidRPr="00CB48BF" w:rsidRDefault="002670D9" w:rsidP="002670D9">
      <w:pPr>
        <w:pStyle w:val="Paragraphedeliste"/>
        <w:jc w:val="both"/>
        <w:rPr>
          <w:sz w:val="28"/>
          <w:szCs w:val="28"/>
        </w:rPr>
      </w:pPr>
    </w:p>
    <w:p w:rsidR="00B9123B" w:rsidRPr="00CB48BF" w:rsidRDefault="00B9123B" w:rsidP="00D73747">
      <w:pPr>
        <w:jc w:val="both"/>
        <w:rPr>
          <w:sz w:val="28"/>
          <w:szCs w:val="28"/>
        </w:rPr>
      </w:pPr>
      <w:r w:rsidRPr="00CB48BF">
        <w:rPr>
          <w:sz w:val="28"/>
          <w:szCs w:val="28"/>
        </w:rPr>
        <w:t xml:space="preserve">Le </w:t>
      </w:r>
      <w:r w:rsidR="009F526F" w:rsidRPr="00CB48BF">
        <w:rPr>
          <w:sz w:val="28"/>
          <w:szCs w:val="28"/>
        </w:rPr>
        <w:t>co</w:t>
      </w:r>
      <w:r w:rsidRPr="00CB48BF">
        <w:rPr>
          <w:sz w:val="28"/>
          <w:szCs w:val="28"/>
        </w:rPr>
        <w:t>ût du Programme d’Investissements Publics 2021-2024 est estimé à 2.869 milliards de Fbu.</w:t>
      </w:r>
    </w:p>
    <w:p w:rsidR="00DB2C74" w:rsidRPr="00CB48BF" w:rsidRDefault="00DB2C74" w:rsidP="00D73747">
      <w:pPr>
        <w:jc w:val="both"/>
        <w:rPr>
          <w:sz w:val="28"/>
          <w:szCs w:val="28"/>
        </w:rPr>
      </w:pPr>
    </w:p>
    <w:p w:rsidR="003429EB" w:rsidRPr="00CB48BF" w:rsidRDefault="003429EB" w:rsidP="00D73747">
      <w:pPr>
        <w:jc w:val="both"/>
        <w:rPr>
          <w:sz w:val="28"/>
          <w:szCs w:val="28"/>
        </w:rPr>
      </w:pPr>
      <w:r w:rsidRPr="00CB48BF">
        <w:rPr>
          <w:sz w:val="28"/>
          <w:szCs w:val="28"/>
        </w:rPr>
        <w:t>Au cours du débat, le Conseil a formulé entre autres observations suivantes :</w:t>
      </w:r>
    </w:p>
    <w:p w:rsidR="00C22F43" w:rsidRPr="00CB48BF" w:rsidRDefault="003429EB" w:rsidP="0013530F">
      <w:pPr>
        <w:pStyle w:val="Paragraphedeliste"/>
        <w:numPr>
          <w:ilvl w:val="0"/>
          <w:numId w:val="9"/>
        </w:numPr>
        <w:jc w:val="both"/>
        <w:rPr>
          <w:sz w:val="28"/>
          <w:szCs w:val="28"/>
        </w:rPr>
      </w:pPr>
      <w:r w:rsidRPr="00CB48BF">
        <w:rPr>
          <w:sz w:val="28"/>
          <w:szCs w:val="28"/>
        </w:rPr>
        <w:t xml:space="preserve">Il est nécessaire </w:t>
      </w:r>
      <w:r w:rsidR="00DB2C74" w:rsidRPr="00CB48BF">
        <w:rPr>
          <w:sz w:val="28"/>
          <w:szCs w:val="28"/>
        </w:rPr>
        <w:t>d’</w:t>
      </w:r>
      <w:r w:rsidR="0013530F" w:rsidRPr="00CB48BF">
        <w:rPr>
          <w:sz w:val="28"/>
          <w:szCs w:val="28"/>
        </w:rPr>
        <w:t xml:space="preserve">outiller </w:t>
      </w:r>
      <w:r w:rsidR="00A42B94" w:rsidRPr="00CB48BF">
        <w:rPr>
          <w:sz w:val="28"/>
          <w:szCs w:val="28"/>
        </w:rPr>
        <w:t>le Département</w:t>
      </w:r>
      <w:r w:rsidR="0013530F" w:rsidRPr="00CB48BF">
        <w:rPr>
          <w:sz w:val="28"/>
          <w:szCs w:val="28"/>
        </w:rPr>
        <w:t xml:space="preserve"> en charge de la Planification</w:t>
      </w:r>
      <w:r w:rsidR="00A42B94" w:rsidRPr="00CB48BF">
        <w:rPr>
          <w:sz w:val="28"/>
          <w:szCs w:val="28"/>
        </w:rPr>
        <w:t xml:space="preserve"> </w:t>
      </w:r>
      <w:r w:rsidRPr="00CB48BF">
        <w:rPr>
          <w:sz w:val="28"/>
          <w:szCs w:val="28"/>
        </w:rPr>
        <w:t xml:space="preserve">au Ministère </w:t>
      </w:r>
      <w:r w:rsidR="00DB2C74" w:rsidRPr="00CB48BF">
        <w:rPr>
          <w:sz w:val="28"/>
          <w:szCs w:val="28"/>
        </w:rPr>
        <w:t xml:space="preserve">des Finances </w:t>
      </w:r>
      <w:r w:rsidR="0013530F" w:rsidRPr="00CB48BF">
        <w:rPr>
          <w:sz w:val="28"/>
          <w:szCs w:val="28"/>
        </w:rPr>
        <w:t xml:space="preserve">afin qu’il soit à mesure de </w:t>
      </w:r>
      <w:r w:rsidR="00C22F43" w:rsidRPr="00CB48BF">
        <w:rPr>
          <w:sz w:val="28"/>
          <w:szCs w:val="28"/>
        </w:rPr>
        <w:t>renforce</w:t>
      </w:r>
      <w:r w:rsidR="00DB2C74" w:rsidRPr="00CB48BF">
        <w:rPr>
          <w:sz w:val="28"/>
          <w:szCs w:val="28"/>
        </w:rPr>
        <w:t>r les capaci</w:t>
      </w:r>
      <w:r w:rsidR="00C22F43" w:rsidRPr="00CB48BF">
        <w:rPr>
          <w:sz w:val="28"/>
          <w:szCs w:val="28"/>
        </w:rPr>
        <w:t>tés du personnel chargé de la Planification dans les ministères</w:t>
      </w:r>
      <w:r w:rsidR="00DB2C74" w:rsidRPr="00CB48BF">
        <w:rPr>
          <w:sz w:val="28"/>
          <w:szCs w:val="28"/>
        </w:rPr>
        <w:t> ;</w:t>
      </w:r>
    </w:p>
    <w:p w:rsidR="00A42B94" w:rsidRPr="00CB48BF" w:rsidRDefault="00C22F43" w:rsidP="0013530F">
      <w:pPr>
        <w:pStyle w:val="Paragraphedeliste"/>
        <w:numPr>
          <w:ilvl w:val="0"/>
          <w:numId w:val="9"/>
        </w:numPr>
        <w:jc w:val="both"/>
        <w:rPr>
          <w:sz w:val="28"/>
          <w:szCs w:val="28"/>
        </w:rPr>
      </w:pPr>
      <w:r w:rsidRPr="00CB48BF">
        <w:rPr>
          <w:sz w:val="28"/>
          <w:szCs w:val="28"/>
        </w:rPr>
        <w:lastRenderedPageBreak/>
        <w:t>Le</w:t>
      </w:r>
      <w:r w:rsidR="00DB2C74" w:rsidRPr="00CB48BF">
        <w:rPr>
          <w:sz w:val="28"/>
          <w:szCs w:val="28"/>
        </w:rPr>
        <w:t xml:space="preserve"> service</w:t>
      </w:r>
      <w:r w:rsidRPr="00CB48BF">
        <w:rPr>
          <w:sz w:val="28"/>
          <w:szCs w:val="28"/>
        </w:rPr>
        <w:t xml:space="preserve"> chargé de la planification dans </w:t>
      </w:r>
      <w:r w:rsidR="00DB2C74" w:rsidRPr="00CB48BF">
        <w:rPr>
          <w:sz w:val="28"/>
          <w:szCs w:val="28"/>
        </w:rPr>
        <w:t>un ministère</w:t>
      </w:r>
      <w:r w:rsidRPr="00CB48BF">
        <w:rPr>
          <w:sz w:val="28"/>
          <w:szCs w:val="28"/>
        </w:rPr>
        <w:t xml:space="preserve"> </w:t>
      </w:r>
      <w:r w:rsidR="00DB2C74" w:rsidRPr="00CB48BF">
        <w:rPr>
          <w:sz w:val="28"/>
          <w:szCs w:val="28"/>
        </w:rPr>
        <w:t>doit être stabilisé</w:t>
      </w:r>
      <w:r w:rsidR="00A42B94" w:rsidRPr="00CB48BF">
        <w:rPr>
          <w:sz w:val="28"/>
          <w:szCs w:val="28"/>
        </w:rPr>
        <w:t xml:space="preserve"> et suivre au jour la préparation du PIP</w:t>
      </w:r>
      <w:r w:rsidR="0013530F" w:rsidRPr="00CB48BF">
        <w:rPr>
          <w:sz w:val="28"/>
          <w:szCs w:val="28"/>
        </w:rPr>
        <w:t>. Le Service chargé de la Planification doit être placé au niveau du Cabinet du Ministre</w:t>
      </w:r>
      <w:r w:rsidR="00DB2C74" w:rsidRPr="00CB48BF">
        <w:rPr>
          <w:sz w:val="28"/>
          <w:szCs w:val="28"/>
        </w:rPr>
        <w:t> ;</w:t>
      </w:r>
    </w:p>
    <w:p w:rsidR="00A42B94" w:rsidRPr="00CB48BF" w:rsidRDefault="00A42B94" w:rsidP="0013530F">
      <w:pPr>
        <w:pStyle w:val="Paragraphedeliste"/>
        <w:numPr>
          <w:ilvl w:val="0"/>
          <w:numId w:val="9"/>
        </w:numPr>
        <w:jc w:val="both"/>
        <w:rPr>
          <w:sz w:val="28"/>
          <w:szCs w:val="28"/>
        </w:rPr>
      </w:pPr>
      <w:r w:rsidRPr="00CB48BF">
        <w:rPr>
          <w:sz w:val="28"/>
          <w:szCs w:val="28"/>
        </w:rPr>
        <w:t>Il faut s’assurer que les projets soumis par les différents ministères se retrouvent dans ce PIP s’ils sont éligibles</w:t>
      </w:r>
      <w:r w:rsidR="00DB2C74" w:rsidRPr="00CB48BF">
        <w:rPr>
          <w:sz w:val="28"/>
          <w:szCs w:val="28"/>
        </w:rPr>
        <w:t> ;</w:t>
      </w:r>
    </w:p>
    <w:p w:rsidR="003429EB" w:rsidRPr="00CB48BF" w:rsidRDefault="00A42B94" w:rsidP="0013530F">
      <w:pPr>
        <w:pStyle w:val="Paragraphedeliste"/>
        <w:numPr>
          <w:ilvl w:val="0"/>
          <w:numId w:val="9"/>
        </w:numPr>
        <w:jc w:val="both"/>
        <w:rPr>
          <w:sz w:val="28"/>
          <w:szCs w:val="28"/>
        </w:rPr>
      </w:pPr>
      <w:r w:rsidRPr="00CB48BF">
        <w:rPr>
          <w:sz w:val="28"/>
          <w:szCs w:val="28"/>
        </w:rPr>
        <w:t>Il est nécessaire de montrer les réalisations concrètes dans le dernier Programme d’Investiments Publics</w:t>
      </w:r>
      <w:r w:rsidR="00DB2C74" w:rsidRPr="00CB48BF">
        <w:rPr>
          <w:sz w:val="28"/>
          <w:szCs w:val="28"/>
        </w:rPr>
        <w:t> ;</w:t>
      </w:r>
    </w:p>
    <w:p w:rsidR="00A42B94" w:rsidRPr="00CB48BF" w:rsidRDefault="00A42B94" w:rsidP="0013530F">
      <w:pPr>
        <w:pStyle w:val="Paragraphedeliste"/>
        <w:numPr>
          <w:ilvl w:val="0"/>
          <w:numId w:val="9"/>
        </w:numPr>
        <w:jc w:val="both"/>
        <w:rPr>
          <w:sz w:val="28"/>
          <w:szCs w:val="28"/>
        </w:rPr>
      </w:pPr>
      <w:r w:rsidRPr="00CB48BF">
        <w:rPr>
          <w:sz w:val="28"/>
          <w:szCs w:val="28"/>
        </w:rPr>
        <w:t>Chaque Ministère doit élaborer son Plan d’investissement sectoriel</w:t>
      </w:r>
      <w:r w:rsidR="007C186D" w:rsidRPr="00CB48BF">
        <w:rPr>
          <w:sz w:val="28"/>
          <w:szCs w:val="28"/>
        </w:rPr>
        <w:t> ;</w:t>
      </w:r>
    </w:p>
    <w:p w:rsidR="00A42B94" w:rsidRPr="00CB48BF" w:rsidRDefault="00A42B94" w:rsidP="0013530F">
      <w:pPr>
        <w:pStyle w:val="Paragraphedeliste"/>
        <w:numPr>
          <w:ilvl w:val="0"/>
          <w:numId w:val="9"/>
        </w:numPr>
        <w:jc w:val="both"/>
        <w:rPr>
          <w:sz w:val="28"/>
          <w:szCs w:val="28"/>
        </w:rPr>
      </w:pPr>
      <w:r w:rsidRPr="00CB48BF">
        <w:rPr>
          <w:sz w:val="28"/>
          <w:szCs w:val="28"/>
        </w:rPr>
        <w:t xml:space="preserve">Il faut veiller à ce que chaque ministère soit présent dans chaque commune </w:t>
      </w:r>
      <w:r w:rsidR="007C186D" w:rsidRPr="00CB48BF">
        <w:rPr>
          <w:sz w:val="28"/>
          <w:szCs w:val="28"/>
        </w:rPr>
        <w:t xml:space="preserve">du pays </w:t>
      </w:r>
      <w:r w:rsidRPr="00CB48BF">
        <w:rPr>
          <w:sz w:val="28"/>
          <w:szCs w:val="28"/>
        </w:rPr>
        <w:t>pour suivre les activités le concernant pour une décentralisation effective des Ministères</w:t>
      </w:r>
    </w:p>
    <w:p w:rsidR="0013530F" w:rsidRPr="00CB48BF" w:rsidRDefault="0013530F" w:rsidP="0013530F">
      <w:pPr>
        <w:jc w:val="both"/>
        <w:rPr>
          <w:sz w:val="28"/>
          <w:szCs w:val="28"/>
        </w:rPr>
      </w:pPr>
      <w:r w:rsidRPr="00CB48BF">
        <w:rPr>
          <w:sz w:val="28"/>
          <w:szCs w:val="28"/>
        </w:rPr>
        <w:t>Le Conseil a demandé que le</w:t>
      </w:r>
      <w:r w:rsidR="007C186D" w:rsidRPr="00CB48BF">
        <w:rPr>
          <w:sz w:val="28"/>
          <w:szCs w:val="28"/>
        </w:rPr>
        <w:t xml:space="preserve"> </w:t>
      </w:r>
      <w:r w:rsidRPr="00CB48BF">
        <w:rPr>
          <w:sz w:val="28"/>
          <w:szCs w:val="28"/>
        </w:rPr>
        <w:t>document soit ramené en Conseil des Ministres après intégration des éléments concernant les Ministères qui auraient été omis.</w:t>
      </w:r>
    </w:p>
    <w:p w:rsidR="00B9123B" w:rsidRPr="00CB48BF" w:rsidRDefault="00B9123B" w:rsidP="007F3D8F">
      <w:pPr>
        <w:ind w:left="360"/>
        <w:jc w:val="both"/>
        <w:rPr>
          <w:sz w:val="28"/>
          <w:szCs w:val="28"/>
        </w:rPr>
      </w:pPr>
    </w:p>
    <w:p w:rsidR="005373B2" w:rsidRPr="00CB48BF" w:rsidRDefault="00BD44B8" w:rsidP="003F6652">
      <w:pPr>
        <w:pStyle w:val="Paragraphedeliste"/>
        <w:numPr>
          <w:ilvl w:val="0"/>
          <w:numId w:val="1"/>
        </w:numPr>
        <w:jc w:val="both"/>
        <w:rPr>
          <w:sz w:val="28"/>
          <w:szCs w:val="28"/>
        </w:rPr>
      </w:pPr>
      <w:r w:rsidRPr="00CB48BF">
        <w:rPr>
          <w:b/>
          <w:sz w:val="28"/>
          <w:szCs w:val="28"/>
        </w:rPr>
        <w:t>P</w:t>
      </w:r>
      <w:r w:rsidR="00530A69" w:rsidRPr="00CB48BF">
        <w:rPr>
          <w:b/>
          <w:sz w:val="28"/>
          <w:szCs w:val="28"/>
        </w:rPr>
        <w:t xml:space="preserve">rojet de décret portant création, misions, organisation et fonctionnement du cadre </w:t>
      </w:r>
      <w:r w:rsidR="005373B2" w:rsidRPr="00CB48BF">
        <w:rPr>
          <w:b/>
          <w:sz w:val="28"/>
          <w:szCs w:val="28"/>
        </w:rPr>
        <w:t>institutionnel de mise en œuvre et de suivi-évaluation du Plan National de Développement (PND Burundi 2018-2027)</w:t>
      </w:r>
      <w:r w:rsidR="007D2899" w:rsidRPr="00CB48BF">
        <w:rPr>
          <w:sz w:val="28"/>
          <w:szCs w:val="28"/>
        </w:rPr>
        <w:t>, présenté par le Ministre des Finances, du Budget et de la Planification Economique</w:t>
      </w:r>
      <w:r w:rsidR="00A37793" w:rsidRPr="00CB48BF">
        <w:rPr>
          <w:sz w:val="28"/>
          <w:szCs w:val="28"/>
        </w:rPr>
        <w:t>.</w:t>
      </w:r>
    </w:p>
    <w:p w:rsidR="002670D9" w:rsidRPr="00CB48BF" w:rsidRDefault="002670D9" w:rsidP="009F526F">
      <w:pPr>
        <w:jc w:val="both"/>
        <w:rPr>
          <w:sz w:val="28"/>
          <w:szCs w:val="28"/>
        </w:rPr>
      </w:pPr>
    </w:p>
    <w:p w:rsidR="00530A69" w:rsidRPr="00CB48BF" w:rsidRDefault="005373B2" w:rsidP="009F526F">
      <w:pPr>
        <w:jc w:val="both"/>
        <w:rPr>
          <w:sz w:val="28"/>
          <w:szCs w:val="28"/>
        </w:rPr>
      </w:pPr>
      <w:r w:rsidRPr="00CB48BF">
        <w:rPr>
          <w:sz w:val="28"/>
          <w:szCs w:val="28"/>
        </w:rPr>
        <w:t>Ce projet de décret vise à mettre en place les organes de coordination et de suivi</w:t>
      </w:r>
      <w:r w:rsidR="009F526F" w:rsidRPr="00CB48BF">
        <w:rPr>
          <w:sz w:val="28"/>
          <w:szCs w:val="28"/>
        </w:rPr>
        <w:t>-</w:t>
      </w:r>
      <w:r w:rsidRPr="00CB48BF">
        <w:rPr>
          <w:sz w:val="28"/>
          <w:szCs w:val="28"/>
        </w:rPr>
        <w:t xml:space="preserve"> évaluation de la mise en œuvre du Plan National de Développement afin </w:t>
      </w:r>
      <w:r w:rsidR="009F526F" w:rsidRPr="00CB48BF">
        <w:rPr>
          <w:sz w:val="28"/>
          <w:szCs w:val="28"/>
        </w:rPr>
        <w:t xml:space="preserve">de </w:t>
      </w:r>
      <w:r w:rsidRPr="00CB48BF">
        <w:rPr>
          <w:sz w:val="28"/>
          <w:szCs w:val="28"/>
        </w:rPr>
        <w:t>clarifier les responsabilités des uns et des autres.</w:t>
      </w:r>
    </w:p>
    <w:p w:rsidR="002670D9" w:rsidRPr="00CB48BF" w:rsidRDefault="002670D9" w:rsidP="009F526F">
      <w:pPr>
        <w:jc w:val="both"/>
        <w:rPr>
          <w:sz w:val="28"/>
          <w:szCs w:val="28"/>
        </w:rPr>
      </w:pPr>
    </w:p>
    <w:p w:rsidR="005373B2" w:rsidRPr="00CB48BF" w:rsidRDefault="005373B2" w:rsidP="009F526F">
      <w:pPr>
        <w:jc w:val="both"/>
        <w:rPr>
          <w:sz w:val="28"/>
          <w:szCs w:val="28"/>
        </w:rPr>
      </w:pPr>
      <w:r w:rsidRPr="00CB48BF">
        <w:rPr>
          <w:sz w:val="28"/>
          <w:szCs w:val="28"/>
        </w:rPr>
        <w:t>L</w:t>
      </w:r>
      <w:r w:rsidR="009F526F" w:rsidRPr="00CB48BF">
        <w:rPr>
          <w:sz w:val="28"/>
          <w:szCs w:val="28"/>
        </w:rPr>
        <w:t>e</w:t>
      </w:r>
      <w:r w:rsidRPr="00CB48BF">
        <w:rPr>
          <w:sz w:val="28"/>
          <w:szCs w:val="28"/>
        </w:rPr>
        <w:t xml:space="preserve"> cadre institutionnel de coordination de la mise en œuvre du Plan National de Développement</w:t>
      </w:r>
      <w:r w:rsidR="00F950D5" w:rsidRPr="00CB48BF">
        <w:rPr>
          <w:sz w:val="28"/>
          <w:szCs w:val="28"/>
        </w:rPr>
        <w:t xml:space="preserve"> </w:t>
      </w:r>
      <w:r w:rsidRPr="00CB48BF">
        <w:rPr>
          <w:sz w:val="28"/>
          <w:szCs w:val="28"/>
        </w:rPr>
        <w:t>prévoit deux organes à savoir :</w:t>
      </w:r>
    </w:p>
    <w:p w:rsidR="00CD623E" w:rsidRPr="00CB48BF" w:rsidRDefault="005373B2" w:rsidP="00CD623E">
      <w:pPr>
        <w:pStyle w:val="Paragraphedeliste"/>
        <w:numPr>
          <w:ilvl w:val="0"/>
          <w:numId w:val="3"/>
        </w:numPr>
        <w:jc w:val="both"/>
        <w:rPr>
          <w:sz w:val="28"/>
          <w:szCs w:val="28"/>
        </w:rPr>
      </w:pPr>
      <w:r w:rsidRPr="00CB48BF">
        <w:rPr>
          <w:sz w:val="28"/>
          <w:szCs w:val="28"/>
        </w:rPr>
        <w:t xml:space="preserve">Le Comité national de pilotage et </w:t>
      </w:r>
      <w:r w:rsidR="00A37793" w:rsidRPr="00CB48BF">
        <w:rPr>
          <w:sz w:val="28"/>
          <w:szCs w:val="28"/>
        </w:rPr>
        <w:t xml:space="preserve">de </w:t>
      </w:r>
      <w:r w:rsidRPr="00CB48BF">
        <w:rPr>
          <w:sz w:val="28"/>
          <w:szCs w:val="28"/>
        </w:rPr>
        <w:t>coordination des politiques et programmes de développement placé sous la présidence du Premier Ministre</w:t>
      </w:r>
      <w:r w:rsidR="00CD623E" w:rsidRPr="00CB48BF">
        <w:rPr>
          <w:sz w:val="28"/>
          <w:szCs w:val="28"/>
        </w:rPr>
        <w:t xml:space="preserve">.  </w:t>
      </w:r>
    </w:p>
    <w:p w:rsidR="00894534" w:rsidRPr="00CB48BF" w:rsidRDefault="00894534" w:rsidP="003F6652">
      <w:pPr>
        <w:pStyle w:val="Paragraphedeliste"/>
        <w:numPr>
          <w:ilvl w:val="0"/>
          <w:numId w:val="3"/>
        </w:numPr>
        <w:jc w:val="both"/>
        <w:rPr>
          <w:sz w:val="28"/>
          <w:szCs w:val="28"/>
        </w:rPr>
      </w:pPr>
      <w:r w:rsidRPr="00CB48BF">
        <w:rPr>
          <w:sz w:val="28"/>
          <w:szCs w:val="28"/>
        </w:rPr>
        <w:t>Les ministères et structures techniques</w:t>
      </w:r>
      <w:r w:rsidR="00F950D5" w:rsidRPr="00CB48BF">
        <w:rPr>
          <w:sz w:val="28"/>
          <w:szCs w:val="28"/>
        </w:rPr>
        <w:t xml:space="preserve">  </w:t>
      </w:r>
      <w:r w:rsidR="009D5476" w:rsidRPr="00CB48BF">
        <w:rPr>
          <w:sz w:val="28"/>
          <w:szCs w:val="28"/>
        </w:rPr>
        <w:t xml:space="preserve">opérationnels de mise en œuvre </w:t>
      </w:r>
      <w:r w:rsidR="00F950D5" w:rsidRPr="00CB48BF">
        <w:rPr>
          <w:sz w:val="28"/>
          <w:szCs w:val="28"/>
        </w:rPr>
        <w:t>et de sui</w:t>
      </w:r>
      <w:r w:rsidR="00CD623E" w:rsidRPr="00CB48BF">
        <w:rPr>
          <w:sz w:val="28"/>
          <w:szCs w:val="28"/>
        </w:rPr>
        <w:t>vi</w:t>
      </w:r>
      <w:r w:rsidR="004271A9" w:rsidRPr="00CB48BF">
        <w:rPr>
          <w:sz w:val="28"/>
          <w:szCs w:val="28"/>
        </w:rPr>
        <w:t>-</w:t>
      </w:r>
      <w:r w:rsidR="00F950D5" w:rsidRPr="00CB48BF">
        <w:rPr>
          <w:sz w:val="28"/>
          <w:szCs w:val="28"/>
        </w:rPr>
        <w:t xml:space="preserve"> évaluation sectoriel et local</w:t>
      </w:r>
      <w:r w:rsidR="007C186D" w:rsidRPr="00CB48BF">
        <w:rPr>
          <w:sz w:val="28"/>
          <w:szCs w:val="28"/>
        </w:rPr>
        <w:t>.</w:t>
      </w:r>
    </w:p>
    <w:p w:rsidR="00894534" w:rsidRPr="00CB48BF" w:rsidRDefault="00894534" w:rsidP="0085793E">
      <w:pPr>
        <w:ind w:left="360"/>
        <w:jc w:val="both"/>
        <w:rPr>
          <w:sz w:val="28"/>
          <w:szCs w:val="28"/>
        </w:rPr>
      </w:pPr>
    </w:p>
    <w:p w:rsidR="00894534" w:rsidRPr="00CB48BF" w:rsidRDefault="00894534" w:rsidP="0085793E">
      <w:pPr>
        <w:ind w:left="360"/>
        <w:jc w:val="both"/>
        <w:rPr>
          <w:sz w:val="28"/>
          <w:szCs w:val="28"/>
        </w:rPr>
      </w:pPr>
      <w:r w:rsidRPr="00CB48BF">
        <w:rPr>
          <w:sz w:val="28"/>
          <w:szCs w:val="28"/>
        </w:rPr>
        <w:t xml:space="preserve">Ces </w:t>
      </w:r>
      <w:r w:rsidR="0085793E" w:rsidRPr="00CB48BF">
        <w:rPr>
          <w:sz w:val="28"/>
          <w:szCs w:val="28"/>
        </w:rPr>
        <w:t>organes réaliseront leurs</w:t>
      </w:r>
      <w:r w:rsidRPr="00CB48BF">
        <w:rPr>
          <w:sz w:val="28"/>
          <w:szCs w:val="28"/>
        </w:rPr>
        <w:t xml:space="preserve"> missions en collaboration avec les différents partenaires intervenant dans différents secteurs de la vie nationale.</w:t>
      </w:r>
    </w:p>
    <w:p w:rsidR="00894534" w:rsidRPr="00CB48BF" w:rsidRDefault="0085793E" w:rsidP="0085793E">
      <w:pPr>
        <w:ind w:left="360"/>
        <w:jc w:val="both"/>
        <w:rPr>
          <w:sz w:val="28"/>
          <w:szCs w:val="28"/>
        </w:rPr>
      </w:pPr>
      <w:r w:rsidRPr="00CB48BF">
        <w:rPr>
          <w:sz w:val="28"/>
          <w:szCs w:val="28"/>
        </w:rPr>
        <w:t xml:space="preserve">Le Comité national de pilotage </w:t>
      </w:r>
      <w:r w:rsidR="007C186D" w:rsidRPr="00CB48BF">
        <w:rPr>
          <w:sz w:val="28"/>
          <w:szCs w:val="28"/>
        </w:rPr>
        <w:t>sera</w:t>
      </w:r>
      <w:r w:rsidRPr="00CB48BF">
        <w:rPr>
          <w:sz w:val="28"/>
          <w:szCs w:val="28"/>
        </w:rPr>
        <w:t xml:space="preserve"> doté d’un secrétariat technique qui travaillera avec les différentes cellules existantes en charge de la planification, de la programmation et de suivi-évaluation.</w:t>
      </w:r>
    </w:p>
    <w:p w:rsidR="0085793E" w:rsidRPr="00CB48BF" w:rsidRDefault="0085793E" w:rsidP="0085793E">
      <w:pPr>
        <w:ind w:left="360"/>
        <w:jc w:val="both"/>
        <w:rPr>
          <w:sz w:val="28"/>
          <w:szCs w:val="28"/>
        </w:rPr>
      </w:pPr>
    </w:p>
    <w:p w:rsidR="0085793E" w:rsidRPr="00CB48BF" w:rsidRDefault="0085793E" w:rsidP="0085793E">
      <w:pPr>
        <w:ind w:left="360"/>
        <w:jc w:val="both"/>
        <w:rPr>
          <w:sz w:val="28"/>
          <w:szCs w:val="28"/>
        </w:rPr>
      </w:pPr>
      <w:r w:rsidRPr="00CB48BF">
        <w:rPr>
          <w:sz w:val="28"/>
          <w:szCs w:val="28"/>
        </w:rPr>
        <w:t>Le sui-évaluation du Plan National de Développement est assuré par le Ministère des Finances, du Budget et de la Planification Economique à travers le Secrétariat Technique.</w:t>
      </w:r>
    </w:p>
    <w:p w:rsidR="0085793E" w:rsidRPr="00CB48BF" w:rsidRDefault="0085793E" w:rsidP="0085793E">
      <w:pPr>
        <w:ind w:left="360"/>
        <w:jc w:val="both"/>
        <w:rPr>
          <w:sz w:val="28"/>
          <w:szCs w:val="28"/>
        </w:rPr>
      </w:pPr>
      <w:r w:rsidRPr="00CB48BF">
        <w:rPr>
          <w:sz w:val="28"/>
          <w:szCs w:val="28"/>
        </w:rPr>
        <w:lastRenderedPageBreak/>
        <w:t>Le Ministère en charge du Développement Communautaire assure</w:t>
      </w:r>
      <w:r w:rsidR="007C186D" w:rsidRPr="00CB48BF">
        <w:rPr>
          <w:sz w:val="28"/>
          <w:szCs w:val="28"/>
        </w:rPr>
        <w:t>ra</w:t>
      </w:r>
      <w:r w:rsidRPr="00CB48BF">
        <w:rPr>
          <w:sz w:val="28"/>
          <w:szCs w:val="28"/>
        </w:rPr>
        <w:t xml:space="preserve"> l’exécution du Plan National de Développement au niveau local alors que les ministères et structures sectoriels le mett</w:t>
      </w:r>
      <w:r w:rsidR="007C186D" w:rsidRPr="00CB48BF">
        <w:rPr>
          <w:sz w:val="28"/>
          <w:szCs w:val="28"/>
        </w:rPr>
        <w:t xml:space="preserve">ront </w:t>
      </w:r>
      <w:r w:rsidRPr="00CB48BF">
        <w:rPr>
          <w:sz w:val="28"/>
          <w:szCs w:val="28"/>
        </w:rPr>
        <w:t>en œuvre tout en assurant un suivi régulier dans leurs secteurs respectifs.</w:t>
      </w:r>
    </w:p>
    <w:p w:rsidR="009D5476" w:rsidRPr="0010197A" w:rsidRDefault="009D5476" w:rsidP="00894534">
      <w:pPr>
        <w:ind w:left="360"/>
        <w:rPr>
          <w:sz w:val="18"/>
          <w:szCs w:val="28"/>
        </w:rPr>
      </w:pPr>
    </w:p>
    <w:p w:rsidR="00F950D5" w:rsidRPr="00CB48BF" w:rsidRDefault="00764706" w:rsidP="0085793E">
      <w:pPr>
        <w:jc w:val="both"/>
        <w:rPr>
          <w:sz w:val="28"/>
          <w:szCs w:val="28"/>
        </w:rPr>
      </w:pPr>
      <w:r w:rsidRPr="00CB48BF">
        <w:rPr>
          <w:sz w:val="28"/>
          <w:szCs w:val="28"/>
        </w:rPr>
        <w:t xml:space="preserve">Après échange et débat, le projet a été adopté </w:t>
      </w:r>
      <w:r w:rsidR="00564825">
        <w:rPr>
          <w:sz w:val="28"/>
          <w:szCs w:val="28"/>
        </w:rPr>
        <w:t xml:space="preserve">après </w:t>
      </w:r>
      <w:r w:rsidR="0010197A">
        <w:rPr>
          <w:sz w:val="28"/>
          <w:szCs w:val="28"/>
        </w:rPr>
        <w:t xml:space="preserve">avoir subi </w:t>
      </w:r>
      <w:r w:rsidR="00564825">
        <w:rPr>
          <w:sz w:val="28"/>
          <w:szCs w:val="28"/>
        </w:rPr>
        <w:t>quelques</w:t>
      </w:r>
      <w:r w:rsidRPr="00CB48BF">
        <w:rPr>
          <w:sz w:val="28"/>
          <w:szCs w:val="28"/>
        </w:rPr>
        <w:t xml:space="preserve"> retouches.</w:t>
      </w:r>
    </w:p>
    <w:p w:rsidR="007C186D" w:rsidRPr="00CB48BF" w:rsidRDefault="007C186D" w:rsidP="0085793E">
      <w:pPr>
        <w:jc w:val="both"/>
        <w:rPr>
          <w:sz w:val="28"/>
          <w:szCs w:val="28"/>
        </w:rPr>
      </w:pPr>
    </w:p>
    <w:p w:rsidR="00CD60FE" w:rsidRPr="00CB48BF" w:rsidRDefault="00530A69" w:rsidP="00CD60FE">
      <w:pPr>
        <w:numPr>
          <w:ilvl w:val="0"/>
          <w:numId w:val="1"/>
        </w:numPr>
        <w:jc w:val="both"/>
        <w:rPr>
          <w:sz w:val="28"/>
          <w:szCs w:val="28"/>
        </w:rPr>
      </w:pPr>
      <w:r w:rsidRPr="00CB48BF">
        <w:rPr>
          <w:b/>
          <w:sz w:val="28"/>
          <w:szCs w:val="28"/>
        </w:rPr>
        <w:t>Note sur les critères d’éligibilité et les procédures d’octroi de la garantie du Fonds d’Impulsion, de Garantie et d’Accompagnement (FIGA)</w:t>
      </w:r>
      <w:r w:rsidR="007D2899" w:rsidRPr="00CB48BF">
        <w:rPr>
          <w:sz w:val="28"/>
          <w:szCs w:val="28"/>
        </w:rPr>
        <w:t>, présentée par le</w:t>
      </w:r>
      <w:r w:rsidR="006D1028" w:rsidRPr="00CB48BF">
        <w:rPr>
          <w:b/>
          <w:sz w:val="28"/>
          <w:szCs w:val="28"/>
        </w:rPr>
        <w:t xml:space="preserve"> </w:t>
      </w:r>
      <w:r w:rsidR="006D1028" w:rsidRPr="00CB48BF">
        <w:rPr>
          <w:sz w:val="28"/>
          <w:szCs w:val="28"/>
        </w:rPr>
        <w:t>Ministre des Finances, du Budget et de la Planification Economique</w:t>
      </w:r>
      <w:r w:rsidR="007C186D" w:rsidRPr="00CB48BF">
        <w:rPr>
          <w:sz w:val="28"/>
          <w:szCs w:val="28"/>
        </w:rPr>
        <w:t>.</w:t>
      </w:r>
    </w:p>
    <w:p w:rsidR="00CD60FE" w:rsidRPr="00CB48BF" w:rsidRDefault="00CD60FE" w:rsidP="00CD60FE">
      <w:pPr>
        <w:jc w:val="both"/>
        <w:rPr>
          <w:sz w:val="28"/>
          <w:szCs w:val="28"/>
        </w:rPr>
      </w:pPr>
      <w:r w:rsidRPr="00CB48BF">
        <w:rPr>
          <w:sz w:val="28"/>
          <w:szCs w:val="28"/>
        </w:rPr>
        <w:t xml:space="preserve">A travers </w:t>
      </w:r>
      <w:r w:rsidR="007C186D" w:rsidRPr="00CB48BF">
        <w:rPr>
          <w:sz w:val="28"/>
          <w:szCs w:val="28"/>
        </w:rPr>
        <w:t xml:space="preserve">le </w:t>
      </w:r>
      <w:r w:rsidRPr="00CB48BF">
        <w:rPr>
          <w:sz w:val="28"/>
          <w:szCs w:val="28"/>
        </w:rPr>
        <w:t>décret n°100/038 du 18 février 2021 portant modification du décret n°100/116 du 21 avril 2015 portant création du Fonds d’impulsion e</w:t>
      </w:r>
      <w:r w:rsidR="007D2899" w:rsidRPr="00CB48BF">
        <w:rPr>
          <w:sz w:val="28"/>
          <w:szCs w:val="28"/>
        </w:rPr>
        <w:t>t</w:t>
      </w:r>
      <w:r w:rsidRPr="00CB48BF">
        <w:rPr>
          <w:sz w:val="28"/>
          <w:szCs w:val="28"/>
        </w:rPr>
        <w:t xml:space="preserve"> de Garantie et d’Accompagnement(FIGA), le Gouvernement a voulu manifester l’engagement de soutenir les projets innovant</w:t>
      </w:r>
      <w:r w:rsidR="004271A9" w:rsidRPr="00CB48BF">
        <w:rPr>
          <w:sz w:val="28"/>
          <w:szCs w:val="28"/>
        </w:rPr>
        <w:t>s</w:t>
      </w:r>
      <w:r w:rsidRPr="00CB48BF">
        <w:rPr>
          <w:sz w:val="28"/>
          <w:szCs w:val="28"/>
        </w:rPr>
        <w:t xml:space="preserve"> présentés par les jeunes et les femmes dans les secteurs porteurs de croissance.</w:t>
      </w:r>
    </w:p>
    <w:p w:rsidR="004271A9" w:rsidRPr="00CB48BF" w:rsidRDefault="004271A9" w:rsidP="00CD60FE">
      <w:pPr>
        <w:jc w:val="both"/>
        <w:rPr>
          <w:sz w:val="28"/>
          <w:szCs w:val="28"/>
        </w:rPr>
      </w:pPr>
    </w:p>
    <w:p w:rsidR="00CD60FE" w:rsidRPr="00CB48BF" w:rsidRDefault="00CD60FE" w:rsidP="00CD60FE">
      <w:pPr>
        <w:jc w:val="both"/>
        <w:rPr>
          <w:sz w:val="28"/>
          <w:szCs w:val="28"/>
        </w:rPr>
      </w:pPr>
      <w:r w:rsidRPr="00CB48BF">
        <w:rPr>
          <w:sz w:val="28"/>
          <w:szCs w:val="28"/>
        </w:rPr>
        <w:t>En effet, l’un des principaux défis rencontrés par le promoteur du projet au Burundi est l</w:t>
      </w:r>
      <w:r w:rsidR="007D2899" w:rsidRPr="00CB48BF">
        <w:rPr>
          <w:sz w:val="28"/>
          <w:szCs w:val="28"/>
        </w:rPr>
        <w:t>e m</w:t>
      </w:r>
      <w:r w:rsidRPr="00CB48BF">
        <w:rPr>
          <w:sz w:val="28"/>
          <w:szCs w:val="28"/>
        </w:rPr>
        <w:t xml:space="preserve">anque </w:t>
      </w:r>
      <w:r w:rsidR="007D2899" w:rsidRPr="00CB48BF">
        <w:rPr>
          <w:sz w:val="28"/>
          <w:szCs w:val="28"/>
        </w:rPr>
        <w:t>de garantie pour se voir octroyer</w:t>
      </w:r>
      <w:r w:rsidRPr="00CB48BF">
        <w:rPr>
          <w:sz w:val="28"/>
          <w:szCs w:val="28"/>
        </w:rPr>
        <w:t xml:space="preserve"> un crédit bancaire.</w:t>
      </w:r>
    </w:p>
    <w:p w:rsidR="00CD60FE" w:rsidRPr="00CB48BF" w:rsidRDefault="00CD60FE" w:rsidP="00CD60FE">
      <w:pPr>
        <w:jc w:val="both"/>
        <w:rPr>
          <w:sz w:val="28"/>
          <w:szCs w:val="28"/>
        </w:rPr>
      </w:pPr>
      <w:r w:rsidRPr="00CB48BF">
        <w:rPr>
          <w:sz w:val="28"/>
          <w:szCs w:val="28"/>
        </w:rPr>
        <w:t>Le cœur des activités du FIGA est l’octroi de la garantie aux projets bancables à travers la B</w:t>
      </w:r>
      <w:r w:rsidR="007D2899" w:rsidRPr="00CB48BF">
        <w:rPr>
          <w:sz w:val="28"/>
          <w:szCs w:val="28"/>
        </w:rPr>
        <w:t>an</w:t>
      </w:r>
      <w:r w:rsidRPr="00CB48BF">
        <w:rPr>
          <w:sz w:val="28"/>
          <w:szCs w:val="28"/>
        </w:rPr>
        <w:t>que d’Investissement pour les Jeunes et la Banque des Femmes.</w:t>
      </w:r>
    </w:p>
    <w:p w:rsidR="007D2899" w:rsidRPr="00CB48BF" w:rsidRDefault="007D2899" w:rsidP="00CD60FE">
      <w:pPr>
        <w:jc w:val="both"/>
        <w:rPr>
          <w:sz w:val="28"/>
          <w:szCs w:val="28"/>
        </w:rPr>
      </w:pPr>
    </w:p>
    <w:p w:rsidR="00CD60FE" w:rsidRPr="00CB48BF" w:rsidRDefault="00CD60FE" w:rsidP="00CD60FE">
      <w:pPr>
        <w:jc w:val="both"/>
        <w:rPr>
          <w:sz w:val="28"/>
          <w:szCs w:val="28"/>
        </w:rPr>
      </w:pPr>
      <w:r w:rsidRPr="00CB48BF">
        <w:rPr>
          <w:sz w:val="28"/>
          <w:szCs w:val="28"/>
        </w:rPr>
        <w:t>Comme le Conseil d’Administration du FIGA n’est pas encore mis en place pour pouvoir valider les produits et services offerts par le Fonds et que l’exercice budgétaire 2020-</w:t>
      </w:r>
      <w:r w:rsidR="00564825">
        <w:rPr>
          <w:sz w:val="28"/>
          <w:szCs w:val="28"/>
        </w:rPr>
        <w:t>2021 est avancé, il s’avère néce</w:t>
      </w:r>
      <w:r w:rsidRPr="00CB48BF">
        <w:rPr>
          <w:sz w:val="28"/>
          <w:szCs w:val="28"/>
        </w:rPr>
        <w:t>ss</w:t>
      </w:r>
      <w:r w:rsidR="00564825">
        <w:rPr>
          <w:sz w:val="28"/>
          <w:szCs w:val="28"/>
        </w:rPr>
        <w:t>a</w:t>
      </w:r>
      <w:r w:rsidRPr="00CB48BF">
        <w:rPr>
          <w:sz w:val="28"/>
          <w:szCs w:val="28"/>
        </w:rPr>
        <w:t xml:space="preserve">ire de proposer les critères d’éligibilité aux garanties du FIGA à l’autorité </w:t>
      </w:r>
      <w:r w:rsidR="001B23D1" w:rsidRPr="00CB48BF">
        <w:rPr>
          <w:sz w:val="28"/>
          <w:szCs w:val="28"/>
        </w:rPr>
        <w:t xml:space="preserve">pour validation </w:t>
      </w:r>
      <w:r w:rsidRPr="00CB48BF">
        <w:rPr>
          <w:sz w:val="28"/>
          <w:szCs w:val="28"/>
        </w:rPr>
        <w:t xml:space="preserve">afin que la Banque des Jeunes puisse commencer </w:t>
      </w:r>
      <w:r w:rsidR="001B23D1" w:rsidRPr="00CB48BF">
        <w:rPr>
          <w:sz w:val="28"/>
          <w:szCs w:val="28"/>
        </w:rPr>
        <w:t>à octroyer les crédits aux jeunes qui ont besoin de garantie.</w:t>
      </w:r>
    </w:p>
    <w:p w:rsidR="0044276E" w:rsidRPr="00CB48BF" w:rsidRDefault="0044276E" w:rsidP="00CD60FE">
      <w:pPr>
        <w:jc w:val="both"/>
        <w:rPr>
          <w:sz w:val="28"/>
          <w:szCs w:val="28"/>
        </w:rPr>
      </w:pPr>
      <w:r w:rsidRPr="00CB48BF">
        <w:rPr>
          <w:sz w:val="28"/>
          <w:szCs w:val="28"/>
        </w:rPr>
        <w:t>Il existe trois types de garantie</w:t>
      </w:r>
      <w:r w:rsidR="007D2899" w:rsidRPr="00CB48BF">
        <w:rPr>
          <w:sz w:val="28"/>
          <w:szCs w:val="28"/>
        </w:rPr>
        <w:t>, à savoir :</w:t>
      </w:r>
    </w:p>
    <w:p w:rsidR="0044276E" w:rsidRPr="00CB48BF" w:rsidRDefault="0044276E" w:rsidP="0044276E">
      <w:pPr>
        <w:pStyle w:val="Paragraphedeliste"/>
        <w:numPr>
          <w:ilvl w:val="0"/>
          <w:numId w:val="3"/>
        </w:numPr>
        <w:jc w:val="both"/>
        <w:rPr>
          <w:sz w:val="28"/>
          <w:szCs w:val="28"/>
        </w:rPr>
      </w:pPr>
      <w:r w:rsidRPr="00CB48BF">
        <w:rPr>
          <w:sz w:val="28"/>
          <w:szCs w:val="28"/>
        </w:rPr>
        <w:t>Le modèle de garantie  dit «</w:t>
      </w:r>
      <w:r w:rsidR="00564825">
        <w:rPr>
          <w:sz w:val="28"/>
          <w:szCs w:val="28"/>
        </w:rPr>
        <w:t> individuel », dans lequel il ex</w:t>
      </w:r>
      <w:r w:rsidRPr="00CB48BF">
        <w:rPr>
          <w:sz w:val="28"/>
          <w:szCs w:val="28"/>
        </w:rPr>
        <w:t xml:space="preserve">iste une relation directe entre </w:t>
      </w:r>
      <w:r w:rsidR="004271A9" w:rsidRPr="00CB48BF">
        <w:rPr>
          <w:sz w:val="28"/>
          <w:szCs w:val="28"/>
        </w:rPr>
        <w:t>l</w:t>
      </w:r>
      <w:r w:rsidRPr="00CB48BF">
        <w:rPr>
          <w:sz w:val="28"/>
          <w:szCs w:val="28"/>
        </w:rPr>
        <w:t xml:space="preserve">e </w:t>
      </w:r>
      <w:r w:rsidR="004271A9" w:rsidRPr="00CB48BF">
        <w:rPr>
          <w:sz w:val="28"/>
          <w:szCs w:val="28"/>
        </w:rPr>
        <w:t>F</w:t>
      </w:r>
      <w:r w:rsidRPr="00CB48BF">
        <w:rPr>
          <w:sz w:val="28"/>
          <w:szCs w:val="28"/>
        </w:rPr>
        <w:t>onds de garantie, le bénéficiaire de la garantie et la Banque</w:t>
      </w:r>
      <w:r w:rsidR="00564825">
        <w:rPr>
          <w:sz w:val="28"/>
          <w:szCs w:val="28"/>
        </w:rPr>
        <w:t>,</w:t>
      </w:r>
    </w:p>
    <w:p w:rsidR="0044276E" w:rsidRPr="00CB48BF" w:rsidRDefault="0044276E" w:rsidP="0044276E">
      <w:pPr>
        <w:pStyle w:val="Paragraphedeliste"/>
        <w:numPr>
          <w:ilvl w:val="0"/>
          <w:numId w:val="3"/>
        </w:numPr>
        <w:jc w:val="both"/>
        <w:rPr>
          <w:sz w:val="28"/>
          <w:szCs w:val="28"/>
        </w:rPr>
      </w:pPr>
      <w:r w:rsidRPr="00CB48BF">
        <w:rPr>
          <w:sz w:val="28"/>
          <w:szCs w:val="28"/>
        </w:rPr>
        <w:t>Le modèle de garantie di</w:t>
      </w:r>
      <w:r w:rsidR="007D2899" w:rsidRPr="00CB48BF">
        <w:rPr>
          <w:sz w:val="28"/>
          <w:szCs w:val="28"/>
        </w:rPr>
        <w:t>t</w:t>
      </w:r>
      <w:r w:rsidRPr="00CB48BF">
        <w:rPr>
          <w:sz w:val="28"/>
          <w:szCs w:val="28"/>
        </w:rPr>
        <w:t xml:space="preserve"> d</w:t>
      </w:r>
      <w:r w:rsidR="007C186D" w:rsidRPr="00CB48BF">
        <w:rPr>
          <w:sz w:val="28"/>
          <w:szCs w:val="28"/>
        </w:rPr>
        <w:t>e « portefeuille » où le F</w:t>
      </w:r>
      <w:r w:rsidRPr="00CB48BF">
        <w:rPr>
          <w:sz w:val="28"/>
          <w:szCs w:val="28"/>
        </w:rPr>
        <w:t>onds de garantie convient avec la banque de se porter garant pour un montant global et pour un type déterminé d’emprunteurs potentiels</w:t>
      </w:r>
      <w:r w:rsidR="00564825">
        <w:rPr>
          <w:sz w:val="28"/>
          <w:szCs w:val="28"/>
        </w:rPr>
        <w:t>,</w:t>
      </w:r>
    </w:p>
    <w:p w:rsidR="0044276E" w:rsidRPr="00CB48BF" w:rsidRDefault="0044276E" w:rsidP="0044276E">
      <w:pPr>
        <w:pStyle w:val="Paragraphedeliste"/>
        <w:numPr>
          <w:ilvl w:val="0"/>
          <w:numId w:val="3"/>
        </w:numPr>
        <w:jc w:val="both"/>
        <w:rPr>
          <w:sz w:val="28"/>
          <w:szCs w:val="28"/>
        </w:rPr>
      </w:pPr>
      <w:r w:rsidRPr="00CB48BF">
        <w:rPr>
          <w:sz w:val="28"/>
          <w:szCs w:val="28"/>
        </w:rPr>
        <w:t xml:space="preserve">Le modèle de garantie </w:t>
      </w:r>
      <w:r w:rsidR="00564825">
        <w:rPr>
          <w:sz w:val="28"/>
          <w:szCs w:val="28"/>
        </w:rPr>
        <w:t>« </w:t>
      </w:r>
      <w:r w:rsidRPr="00CB48BF">
        <w:rPr>
          <w:sz w:val="28"/>
          <w:szCs w:val="28"/>
        </w:rPr>
        <w:t>par la médiation</w:t>
      </w:r>
      <w:r w:rsidR="00564825">
        <w:rPr>
          <w:sz w:val="28"/>
          <w:szCs w:val="28"/>
        </w:rPr>
        <w:t> »</w:t>
      </w:r>
      <w:r w:rsidRPr="00CB48BF">
        <w:rPr>
          <w:sz w:val="28"/>
          <w:szCs w:val="28"/>
        </w:rPr>
        <w:t xml:space="preserve"> d’une organisation de microfinance, dans lequel une organisation de microfinance obtient la garantie du Fonds de </w:t>
      </w:r>
      <w:r w:rsidR="004271A9" w:rsidRPr="00CB48BF">
        <w:rPr>
          <w:sz w:val="28"/>
          <w:szCs w:val="28"/>
        </w:rPr>
        <w:t>G</w:t>
      </w:r>
      <w:r w:rsidRPr="00CB48BF">
        <w:rPr>
          <w:sz w:val="28"/>
          <w:szCs w:val="28"/>
        </w:rPr>
        <w:t>arantie et emprunte auprès d’une banq</w:t>
      </w:r>
      <w:r w:rsidR="004271A9" w:rsidRPr="00CB48BF">
        <w:rPr>
          <w:sz w:val="28"/>
          <w:szCs w:val="28"/>
        </w:rPr>
        <w:t xml:space="preserve">ue pour reprêter sous forme de </w:t>
      </w:r>
      <w:r w:rsidRPr="00CB48BF">
        <w:rPr>
          <w:sz w:val="28"/>
          <w:szCs w:val="28"/>
        </w:rPr>
        <w:t>micro-prêts à des micro</w:t>
      </w:r>
      <w:r w:rsidR="004271A9" w:rsidRPr="00CB48BF">
        <w:rPr>
          <w:sz w:val="28"/>
          <w:szCs w:val="28"/>
        </w:rPr>
        <w:t>-</w:t>
      </w:r>
      <w:r w:rsidRPr="00CB48BF">
        <w:rPr>
          <w:sz w:val="28"/>
          <w:szCs w:val="28"/>
        </w:rPr>
        <w:t>emprunteurs ou des paysans.</w:t>
      </w:r>
    </w:p>
    <w:p w:rsidR="0044276E" w:rsidRPr="00CB48BF" w:rsidRDefault="0044276E" w:rsidP="0044276E">
      <w:pPr>
        <w:pStyle w:val="Paragraphedeliste"/>
        <w:jc w:val="both"/>
        <w:rPr>
          <w:sz w:val="28"/>
          <w:szCs w:val="28"/>
        </w:rPr>
      </w:pPr>
    </w:p>
    <w:p w:rsidR="001B23D1" w:rsidRPr="00CB48BF" w:rsidRDefault="001B23D1" w:rsidP="00CD60FE">
      <w:pPr>
        <w:jc w:val="both"/>
        <w:rPr>
          <w:sz w:val="28"/>
          <w:szCs w:val="28"/>
        </w:rPr>
      </w:pPr>
      <w:r w:rsidRPr="00CB48BF">
        <w:rPr>
          <w:sz w:val="28"/>
          <w:szCs w:val="28"/>
        </w:rPr>
        <w:t>C’est l’objet de cette Note.</w:t>
      </w:r>
    </w:p>
    <w:p w:rsidR="0044276E" w:rsidRPr="00CB48BF" w:rsidRDefault="00A2212C" w:rsidP="00CD60FE">
      <w:pPr>
        <w:jc w:val="both"/>
        <w:rPr>
          <w:sz w:val="28"/>
          <w:szCs w:val="28"/>
        </w:rPr>
      </w:pPr>
      <w:r w:rsidRPr="00CB48BF">
        <w:rPr>
          <w:sz w:val="28"/>
          <w:szCs w:val="28"/>
        </w:rPr>
        <w:lastRenderedPageBreak/>
        <w:t>Après échange et débat, le Conseil a adopté le modèle de garantie de portefeuille. Dans ce même ordre d’idées, et afin de responsabiliser toutes les parties</w:t>
      </w:r>
      <w:r w:rsidR="00564825">
        <w:rPr>
          <w:sz w:val="28"/>
          <w:szCs w:val="28"/>
        </w:rPr>
        <w:t xml:space="preserve"> à savoir les bénéficiaires et </w:t>
      </w:r>
      <w:r w:rsidR="00DF42EB" w:rsidRPr="00CB48BF">
        <w:rPr>
          <w:sz w:val="28"/>
          <w:szCs w:val="28"/>
        </w:rPr>
        <w:t>la Banque</w:t>
      </w:r>
      <w:r w:rsidR="00564825">
        <w:rPr>
          <w:sz w:val="28"/>
          <w:szCs w:val="28"/>
        </w:rPr>
        <w:t>,</w:t>
      </w:r>
      <w:r w:rsidR="00DF42EB" w:rsidRPr="00CB48BF">
        <w:rPr>
          <w:sz w:val="28"/>
          <w:szCs w:val="28"/>
        </w:rPr>
        <w:t xml:space="preserve"> et amener </w:t>
      </w:r>
      <w:r w:rsidR="00564825">
        <w:rPr>
          <w:sz w:val="28"/>
          <w:szCs w:val="28"/>
        </w:rPr>
        <w:t xml:space="preserve">la Banque </w:t>
      </w:r>
      <w:r w:rsidR="00DF42EB" w:rsidRPr="00CB48BF">
        <w:rPr>
          <w:sz w:val="28"/>
          <w:szCs w:val="28"/>
        </w:rPr>
        <w:t xml:space="preserve">à plus de vigilance dans le traitement des dossiers et </w:t>
      </w:r>
      <w:r w:rsidR="00564825">
        <w:rPr>
          <w:sz w:val="28"/>
          <w:szCs w:val="28"/>
        </w:rPr>
        <w:t xml:space="preserve">à </w:t>
      </w:r>
      <w:r w:rsidR="00DF42EB" w:rsidRPr="00CB48BF">
        <w:rPr>
          <w:sz w:val="28"/>
          <w:szCs w:val="28"/>
        </w:rPr>
        <w:t>s’impliquer dans le recouvrement</w:t>
      </w:r>
      <w:r w:rsidRPr="00CB48BF">
        <w:rPr>
          <w:sz w:val="28"/>
          <w:szCs w:val="28"/>
        </w:rPr>
        <w:t xml:space="preserve">, </w:t>
      </w:r>
      <w:r w:rsidR="00383580" w:rsidRPr="00CB48BF">
        <w:rPr>
          <w:sz w:val="28"/>
          <w:szCs w:val="28"/>
        </w:rPr>
        <w:t>les granties seront accordées de la manière suivante :</w:t>
      </w:r>
    </w:p>
    <w:p w:rsidR="00383580" w:rsidRPr="00CB48BF" w:rsidRDefault="00383580" w:rsidP="00383580">
      <w:pPr>
        <w:pStyle w:val="Paragraphedeliste"/>
        <w:numPr>
          <w:ilvl w:val="0"/>
          <w:numId w:val="10"/>
        </w:numPr>
        <w:jc w:val="both"/>
        <w:rPr>
          <w:sz w:val="28"/>
          <w:szCs w:val="28"/>
        </w:rPr>
      </w:pPr>
      <w:r w:rsidRPr="00CB48BF">
        <w:rPr>
          <w:sz w:val="28"/>
          <w:szCs w:val="28"/>
        </w:rPr>
        <w:t>Les projets de un</w:t>
      </w:r>
      <w:r w:rsidR="00564825">
        <w:rPr>
          <w:sz w:val="28"/>
          <w:szCs w:val="28"/>
        </w:rPr>
        <w:t xml:space="preserve"> (1)</w:t>
      </w:r>
      <w:r w:rsidRPr="00CB48BF">
        <w:rPr>
          <w:sz w:val="28"/>
          <w:szCs w:val="28"/>
        </w:rPr>
        <w:t xml:space="preserve"> million à 10 millions seront couverts de la garantie à 100%</w:t>
      </w:r>
      <w:r w:rsidR="0092727B" w:rsidRPr="00CB48BF">
        <w:rPr>
          <w:sz w:val="28"/>
          <w:szCs w:val="28"/>
        </w:rPr>
        <w:t>.</w:t>
      </w:r>
    </w:p>
    <w:p w:rsidR="00A2212C" w:rsidRPr="00CB48BF" w:rsidRDefault="00564825" w:rsidP="00383580">
      <w:pPr>
        <w:pStyle w:val="Paragraphedeliste"/>
        <w:numPr>
          <w:ilvl w:val="0"/>
          <w:numId w:val="10"/>
        </w:numPr>
        <w:jc w:val="both"/>
        <w:rPr>
          <w:sz w:val="28"/>
          <w:szCs w:val="28"/>
        </w:rPr>
      </w:pPr>
      <w:r>
        <w:rPr>
          <w:sz w:val="28"/>
          <w:szCs w:val="28"/>
        </w:rPr>
        <w:t>L</w:t>
      </w:r>
      <w:r w:rsidR="00383580" w:rsidRPr="00CB48BF">
        <w:rPr>
          <w:sz w:val="28"/>
          <w:szCs w:val="28"/>
        </w:rPr>
        <w:t>es projets de 10 millions à 30 millions seront couverts de la garantie à 80%, les 20%  étant supportés par le bénéficiaire et la Banque en raison de 10% chacun</w:t>
      </w:r>
      <w:r w:rsidR="0092727B" w:rsidRPr="00CB48BF">
        <w:rPr>
          <w:sz w:val="28"/>
          <w:szCs w:val="28"/>
        </w:rPr>
        <w:t>.</w:t>
      </w:r>
    </w:p>
    <w:p w:rsidR="00383580" w:rsidRPr="00CB48BF" w:rsidRDefault="00383580" w:rsidP="00383580">
      <w:pPr>
        <w:pStyle w:val="Paragraphedeliste"/>
        <w:numPr>
          <w:ilvl w:val="0"/>
          <w:numId w:val="10"/>
        </w:numPr>
        <w:jc w:val="both"/>
        <w:rPr>
          <w:sz w:val="28"/>
          <w:szCs w:val="28"/>
        </w:rPr>
      </w:pPr>
      <w:r w:rsidRPr="00CB48BF">
        <w:rPr>
          <w:sz w:val="28"/>
          <w:szCs w:val="28"/>
        </w:rPr>
        <w:t>Les projets de 30 millions à 50 millions seront couverts de la garantie à 50%, la Banque et le bénéficiaire supportant 25% chacun</w:t>
      </w:r>
      <w:r w:rsidR="0092727B" w:rsidRPr="00CB48BF">
        <w:rPr>
          <w:sz w:val="28"/>
          <w:szCs w:val="28"/>
        </w:rPr>
        <w:t>.</w:t>
      </w:r>
    </w:p>
    <w:p w:rsidR="001B23D1" w:rsidRPr="00CB48BF" w:rsidRDefault="001B23D1" w:rsidP="00CD60FE">
      <w:pPr>
        <w:jc w:val="both"/>
        <w:rPr>
          <w:sz w:val="28"/>
          <w:szCs w:val="28"/>
        </w:rPr>
      </w:pPr>
    </w:p>
    <w:p w:rsidR="00530A69" w:rsidRPr="00CB48BF" w:rsidRDefault="00530A69" w:rsidP="003F6652">
      <w:pPr>
        <w:numPr>
          <w:ilvl w:val="0"/>
          <w:numId w:val="1"/>
        </w:numPr>
        <w:jc w:val="both"/>
        <w:rPr>
          <w:sz w:val="28"/>
          <w:szCs w:val="28"/>
        </w:rPr>
      </w:pPr>
      <w:r w:rsidRPr="00CB48BF">
        <w:rPr>
          <w:b/>
          <w:sz w:val="28"/>
          <w:szCs w:val="28"/>
        </w:rPr>
        <w:t>Projet de décret portant modification du décret n°100/082 du 12 octobre 2020 portant missions, organisation et fonctionnement  du Ministère de l’Intérieur, du Développement Communautaire et de la Sécurité Publique</w:t>
      </w:r>
      <w:r w:rsidR="007D2899" w:rsidRPr="00CB48BF">
        <w:rPr>
          <w:sz w:val="28"/>
          <w:szCs w:val="28"/>
        </w:rPr>
        <w:t>, présenté par le</w:t>
      </w:r>
      <w:r w:rsidR="007D2899" w:rsidRPr="00CB48BF">
        <w:rPr>
          <w:b/>
          <w:sz w:val="28"/>
          <w:szCs w:val="28"/>
        </w:rPr>
        <w:t xml:space="preserve"> </w:t>
      </w:r>
      <w:r w:rsidR="007D2899" w:rsidRPr="00CB48BF">
        <w:rPr>
          <w:sz w:val="28"/>
          <w:szCs w:val="28"/>
        </w:rPr>
        <w:t>Ministre de l’Intérieur, du Développement Communautaire et de la Sécurité Publique</w:t>
      </w:r>
      <w:r w:rsidR="00CB48BF">
        <w:rPr>
          <w:sz w:val="28"/>
          <w:szCs w:val="28"/>
        </w:rPr>
        <w:t>.</w:t>
      </w:r>
    </w:p>
    <w:p w:rsidR="007D2899" w:rsidRPr="00CB48BF" w:rsidRDefault="007D2899" w:rsidP="007D2899">
      <w:pPr>
        <w:ind w:left="720"/>
        <w:jc w:val="both"/>
        <w:rPr>
          <w:sz w:val="28"/>
          <w:szCs w:val="28"/>
        </w:rPr>
      </w:pPr>
    </w:p>
    <w:p w:rsidR="00342BB7" w:rsidRPr="00CB48BF" w:rsidRDefault="00342BB7" w:rsidP="00342BB7">
      <w:pPr>
        <w:jc w:val="both"/>
        <w:rPr>
          <w:sz w:val="28"/>
          <w:szCs w:val="28"/>
        </w:rPr>
      </w:pPr>
      <w:r w:rsidRPr="00CB48BF">
        <w:rPr>
          <w:sz w:val="28"/>
          <w:szCs w:val="28"/>
        </w:rPr>
        <w:t>Le décret n°100/082 portant missions, organsiation et fonctionnement du Ministère de l’Intérieur, du Développement Communautaire et de la Sécurité Publique éta</w:t>
      </w:r>
      <w:r w:rsidRPr="00CB48BF">
        <w:rPr>
          <w:sz w:val="28"/>
          <w:szCs w:val="28"/>
        </w:rPr>
        <w:tab/>
        <w:t xml:space="preserve">blit la liste des institutions rattachées ou </w:t>
      </w:r>
      <w:r w:rsidR="004271A9" w:rsidRPr="00CB48BF">
        <w:rPr>
          <w:sz w:val="28"/>
          <w:szCs w:val="28"/>
        </w:rPr>
        <w:t xml:space="preserve">sous </w:t>
      </w:r>
      <w:r w:rsidRPr="00CB48BF">
        <w:rPr>
          <w:sz w:val="28"/>
          <w:szCs w:val="28"/>
        </w:rPr>
        <w:t>la tuelle du Ministère.</w:t>
      </w:r>
    </w:p>
    <w:p w:rsidR="00342BB7" w:rsidRPr="00CB48BF" w:rsidRDefault="00342BB7" w:rsidP="00342BB7">
      <w:pPr>
        <w:jc w:val="both"/>
        <w:rPr>
          <w:sz w:val="28"/>
          <w:szCs w:val="28"/>
        </w:rPr>
      </w:pPr>
      <w:r w:rsidRPr="00CB48BF">
        <w:rPr>
          <w:sz w:val="28"/>
          <w:szCs w:val="28"/>
        </w:rPr>
        <w:t>C</w:t>
      </w:r>
      <w:r w:rsidR="00BC7F0F" w:rsidRPr="00CB48BF">
        <w:rPr>
          <w:sz w:val="28"/>
          <w:szCs w:val="28"/>
        </w:rPr>
        <w:t>e</w:t>
      </w:r>
      <w:r w:rsidRPr="00CB48BF">
        <w:rPr>
          <w:sz w:val="28"/>
          <w:szCs w:val="28"/>
        </w:rPr>
        <w:t xml:space="preserve"> décret </w:t>
      </w:r>
      <w:r w:rsidR="00002455" w:rsidRPr="00CB48BF">
        <w:rPr>
          <w:sz w:val="28"/>
          <w:szCs w:val="28"/>
        </w:rPr>
        <w:t>a o</w:t>
      </w:r>
      <w:r w:rsidRPr="00CB48BF">
        <w:rPr>
          <w:sz w:val="28"/>
          <w:szCs w:val="28"/>
        </w:rPr>
        <w:t>mis de citer le Fonds de Micro-Crédit Rural (FMCR) parmi ces structure</w:t>
      </w:r>
      <w:r w:rsidR="004271A9" w:rsidRPr="00CB48BF">
        <w:rPr>
          <w:sz w:val="28"/>
          <w:szCs w:val="28"/>
        </w:rPr>
        <w:t>s</w:t>
      </w:r>
      <w:r w:rsidR="00BC7F0F" w:rsidRPr="00CB48BF">
        <w:rPr>
          <w:sz w:val="28"/>
          <w:szCs w:val="28"/>
        </w:rPr>
        <w:t>.</w:t>
      </w:r>
    </w:p>
    <w:p w:rsidR="00A82277" w:rsidRPr="00CB48BF" w:rsidRDefault="00A82277" w:rsidP="00342BB7">
      <w:pPr>
        <w:jc w:val="both"/>
        <w:rPr>
          <w:sz w:val="28"/>
          <w:szCs w:val="28"/>
        </w:rPr>
      </w:pPr>
      <w:r w:rsidRPr="00CB48BF">
        <w:rPr>
          <w:sz w:val="28"/>
          <w:szCs w:val="28"/>
        </w:rPr>
        <w:t>Ce projet vient corriger cette lacune.</w:t>
      </w:r>
    </w:p>
    <w:p w:rsidR="00342BB7" w:rsidRPr="00CB48BF" w:rsidRDefault="00002455" w:rsidP="00002455">
      <w:pPr>
        <w:jc w:val="both"/>
        <w:rPr>
          <w:sz w:val="28"/>
          <w:szCs w:val="28"/>
        </w:rPr>
      </w:pPr>
      <w:r w:rsidRPr="00CB48BF">
        <w:rPr>
          <w:sz w:val="28"/>
          <w:szCs w:val="28"/>
        </w:rPr>
        <w:t>Par ailleurs, le décret en vigueur a</w:t>
      </w:r>
      <w:r w:rsidR="000B664C" w:rsidRPr="00CB48BF">
        <w:rPr>
          <w:sz w:val="28"/>
          <w:szCs w:val="28"/>
        </w:rPr>
        <w:t>v</w:t>
      </w:r>
      <w:r w:rsidRPr="00CB48BF">
        <w:rPr>
          <w:sz w:val="28"/>
          <w:szCs w:val="28"/>
        </w:rPr>
        <w:t>ait prévu deux Directions</w:t>
      </w:r>
      <w:r w:rsidR="000B664C" w:rsidRPr="00CB48BF">
        <w:rPr>
          <w:sz w:val="28"/>
          <w:szCs w:val="28"/>
        </w:rPr>
        <w:t>,</w:t>
      </w:r>
      <w:r w:rsidRPr="00CB48BF">
        <w:rPr>
          <w:sz w:val="28"/>
          <w:szCs w:val="28"/>
        </w:rPr>
        <w:t xml:space="preserve"> à savoir la Direction de la Mobilisation des R</w:t>
      </w:r>
      <w:r w:rsidR="000B664C" w:rsidRPr="00CB48BF">
        <w:rPr>
          <w:sz w:val="28"/>
          <w:szCs w:val="28"/>
        </w:rPr>
        <w:t>e</w:t>
      </w:r>
      <w:r w:rsidRPr="00CB48BF">
        <w:rPr>
          <w:sz w:val="28"/>
          <w:szCs w:val="28"/>
        </w:rPr>
        <w:t>sso</w:t>
      </w:r>
      <w:r w:rsidR="000B664C" w:rsidRPr="00CB48BF">
        <w:rPr>
          <w:sz w:val="28"/>
          <w:szCs w:val="28"/>
        </w:rPr>
        <w:t>u</w:t>
      </w:r>
      <w:r w:rsidRPr="00CB48BF">
        <w:rPr>
          <w:sz w:val="28"/>
          <w:szCs w:val="28"/>
        </w:rPr>
        <w:t xml:space="preserve">rces </w:t>
      </w:r>
      <w:r w:rsidR="000B664C" w:rsidRPr="00CB48BF">
        <w:rPr>
          <w:sz w:val="28"/>
          <w:szCs w:val="28"/>
        </w:rPr>
        <w:t>Communales dépen</w:t>
      </w:r>
      <w:r w:rsidRPr="00CB48BF">
        <w:rPr>
          <w:sz w:val="28"/>
          <w:szCs w:val="28"/>
        </w:rPr>
        <w:t>dant de la Directio</w:t>
      </w:r>
      <w:r w:rsidR="000B664C" w:rsidRPr="00CB48BF">
        <w:rPr>
          <w:sz w:val="28"/>
          <w:szCs w:val="28"/>
        </w:rPr>
        <w:t>n</w:t>
      </w:r>
      <w:r w:rsidRPr="00CB48BF">
        <w:rPr>
          <w:sz w:val="28"/>
          <w:szCs w:val="28"/>
        </w:rPr>
        <w:t xml:space="preserve"> </w:t>
      </w:r>
      <w:r w:rsidR="000B664C" w:rsidRPr="00CB48BF">
        <w:rPr>
          <w:sz w:val="28"/>
          <w:szCs w:val="28"/>
        </w:rPr>
        <w:t>Générale du Dévelopement Commun</w:t>
      </w:r>
      <w:r w:rsidRPr="00CB48BF">
        <w:rPr>
          <w:sz w:val="28"/>
          <w:szCs w:val="28"/>
        </w:rPr>
        <w:t>a</w:t>
      </w:r>
      <w:r w:rsidR="000B664C" w:rsidRPr="00CB48BF">
        <w:rPr>
          <w:sz w:val="28"/>
          <w:szCs w:val="28"/>
        </w:rPr>
        <w:t>u</w:t>
      </w:r>
      <w:r w:rsidRPr="00CB48BF">
        <w:rPr>
          <w:sz w:val="28"/>
          <w:szCs w:val="28"/>
        </w:rPr>
        <w:t>taire et de la Décentralisation et une autre Direction</w:t>
      </w:r>
      <w:r w:rsidR="000B664C" w:rsidRPr="00CB48BF">
        <w:rPr>
          <w:sz w:val="28"/>
          <w:szCs w:val="28"/>
        </w:rPr>
        <w:t xml:space="preserve"> des Finances Communales au sein</w:t>
      </w:r>
      <w:r w:rsidRPr="00CB48BF">
        <w:rPr>
          <w:sz w:val="28"/>
          <w:szCs w:val="28"/>
        </w:rPr>
        <w:t xml:space="preserve"> de la Direction Générale de l’Administration et de la Gestion.</w:t>
      </w:r>
    </w:p>
    <w:p w:rsidR="00002455" w:rsidRPr="00CB48BF" w:rsidRDefault="00002455" w:rsidP="00002455">
      <w:pPr>
        <w:jc w:val="both"/>
        <w:rPr>
          <w:sz w:val="28"/>
          <w:szCs w:val="28"/>
        </w:rPr>
      </w:pPr>
      <w:r w:rsidRPr="00CB48BF">
        <w:rPr>
          <w:sz w:val="28"/>
          <w:szCs w:val="28"/>
        </w:rPr>
        <w:t>Il a été constaté que ces deux Directions  ont les mêmes missions.</w:t>
      </w:r>
    </w:p>
    <w:p w:rsidR="00002455" w:rsidRPr="00CB48BF" w:rsidRDefault="00002455" w:rsidP="00002455">
      <w:pPr>
        <w:jc w:val="both"/>
        <w:rPr>
          <w:sz w:val="28"/>
          <w:szCs w:val="28"/>
        </w:rPr>
      </w:pPr>
      <w:r w:rsidRPr="00CB48BF">
        <w:rPr>
          <w:sz w:val="28"/>
          <w:szCs w:val="28"/>
        </w:rPr>
        <w:t xml:space="preserve">Afin d’éviter des chavauchements, </w:t>
      </w:r>
      <w:r w:rsidR="000B664C" w:rsidRPr="00CB48BF">
        <w:rPr>
          <w:sz w:val="28"/>
          <w:szCs w:val="28"/>
        </w:rPr>
        <w:t>ce projet propose</w:t>
      </w:r>
      <w:r w:rsidRPr="00CB48BF">
        <w:rPr>
          <w:sz w:val="28"/>
          <w:szCs w:val="28"/>
        </w:rPr>
        <w:t xml:space="preserve"> de retenir une seule Direction à savoir la Direction des </w:t>
      </w:r>
      <w:r w:rsidR="007C186D" w:rsidRPr="00CB48BF">
        <w:rPr>
          <w:sz w:val="28"/>
          <w:szCs w:val="28"/>
        </w:rPr>
        <w:t>Finances</w:t>
      </w:r>
      <w:r w:rsidRPr="00CB48BF">
        <w:rPr>
          <w:sz w:val="28"/>
          <w:szCs w:val="28"/>
        </w:rPr>
        <w:t xml:space="preserve"> Communales.</w:t>
      </w:r>
    </w:p>
    <w:p w:rsidR="000B664C" w:rsidRPr="00CB48BF" w:rsidRDefault="000B664C" w:rsidP="00002455">
      <w:pPr>
        <w:jc w:val="both"/>
        <w:rPr>
          <w:sz w:val="28"/>
          <w:szCs w:val="28"/>
        </w:rPr>
      </w:pPr>
    </w:p>
    <w:p w:rsidR="0092727B" w:rsidRPr="00CB48BF" w:rsidRDefault="0092727B" w:rsidP="00002455">
      <w:pPr>
        <w:jc w:val="both"/>
        <w:rPr>
          <w:sz w:val="28"/>
          <w:szCs w:val="28"/>
        </w:rPr>
      </w:pPr>
      <w:r w:rsidRPr="00CB48BF">
        <w:rPr>
          <w:sz w:val="28"/>
          <w:szCs w:val="28"/>
        </w:rPr>
        <w:t>A l’issue du débat, le projet a été adopté moyennant quelques corrections.</w:t>
      </w:r>
    </w:p>
    <w:p w:rsidR="0092727B" w:rsidRPr="00CB48BF" w:rsidRDefault="0092727B" w:rsidP="00002455">
      <w:pPr>
        <w:jc w:val="both"/>
        <w:rPr>
          <w:sz w:val="28"/>
          <w:szCs w:val="28"/>
        </w:rPr>
      </w:pPr>
    </w:p>
    <w:p w:rsidR="00CD60FE" w:rsidRPr="00CB48BF" w:rsidRDefault="00530A69" w:rsidP="00CD60FE">
      <w:pPr>
        <w:numPr>
          <w:ilvl w:val="0"/>
          <w:numId w:val="1"/>
        </w:numPr>
        <w:ind w:left="708"/>
        <w:jc w:val="both"/>
        <w:rPr>
          <w:sz w:val="28"/>
          <w:szCs w:val="28"/>
        </w:rPr>
      </w:pPr>
      <w:r w:rsidRPr="00CB48BF">
        <w:rPr>
          <w:b/>
          <w:sz w:val="28"/>
          <w:szCs w:val="28"/>
        </w:rPr>
        <w:t xml:space="preserve">Projet de décret </w:t>
      </w:r>
      <w:r w:rsidR="00D85A15" w:rsidRPr="00CB48BF">
        <w:rPr>
          <w:b/>
          <w:sz w:val="28"/>
          <w:szCs w:val="28"/>
        </w:rPr>
        <w:t xml:space="preserve">portant modification du décret </w:t>
      </w:r>
      <w:r w:rsidRPr="00CB48BF">
        <w:rPr>
          <w:b/>
          <w:sz w:val="28"/>
          <w:szCs w:val="28"/>
        </w:rPr>
        <w:t>n°100/158  du 23 septembre 2008 portant organisation et fonctionnement du Fonds de Micro-Crédit Rural (FMCR)</w:t>
      </w:r>
      <w:r w:rsidR="007D2899" w:rsidRPr="00CB48BF">
        <w:rPr>
          <w:sz w:val="28"/>
          <w:szCs w:val="28"/>
        </w:rPr>
        <w:t>, présenté par le</w:t>
      </w:r>
      <w:r w:rsidRPr="00CB48BF">
        <w:rPr>
          <w:b/>
          <w:sz w:val="28"/>
          <w:szCs w:val="28"/>
        </w:rPr>
        <w:t xml:space="preserve"> </w:t>
      </w:r>
      <w:r w:rsidRPr="00CB48BF">
        <w:rPr>
          <w:sz w:val="28"/>
          <w:szCs w:val="28"/>
        </w:rPr>
        <w:t>Ministre de l’Intérieur, du Développement Communautaire et de la Sécurité Publique</w:t>
      </w:r>
      <w:r w:rsidR="000B664C" w:rsidRPr="00CB48BF">
        <w:rPr>
          <w:sz w:val="28"/>
          <w:szCs w:val="28"/>
        </w:rPr>
        <w:t>.</w:t>
      </w:r>
    </w:p>
    <w:p w:rsidR="007D2899" w:rsidRPr="00CB48BF" w:rsidRDefault="007D2899" w:rsidP="00CD60FE">
      <w:pPr>
        <w:jc w:val="both"/>
        <w:rPr>
          <w:sz w:val="28"/>
          <w:szCs w:val="28"/>
        </w:rPr>
      </w:pPr>
    </w:p>
    <w:p w:rsidR="00CD60FE" w:rsidRPr="00CB48BF" w:rsidRDefault="004B04D5" w:rsidP="00CD60FE">
      <w:pPr>
        <w:jc w:val="both"/>
        <w:rPr>
          <w:sz w:val="28"/>
          <w:szCs w:val="28"/>
        </w:rPr>
      </w:pPr>
      <w:r w:rsidRPr="00CB48BF">
        <w:rPr>
          <w:sz w:val="28"/>
          <w:szCs w:val="28"/>
        </w:rPr>
        <w:lastRenderedPageBreak/>
        <w:t>Le fnancement des activités de production en milieu rural est un problème qui se pose avec acuité. Les paysans éprouvent surtout des difficultés de trois ordres :</w:t>
      </w:r>
    </w:p>
    <w:p w:rsidR="004B04D5" w:rsidRPr="00CB48BF" w:rsidRDefault="004B04D5" w:rsidP="00342BB7">
      <w:pPr>
        <w:pStyle w:val="Paragraphedeliste"/>
        <w:numPr>
          <w:ilvl w:val="0"/>
          <w:numId w:val="7"/>
        </w:numPr>
        <w:jc w:val="both"/>
        <w:rPr>
          <w:sz w:val="28"/>
          <w:szCs w:val="28"/>
        </w:rPr>
      </w:pPr>
      <w:r w:rsidRPr="00CB48BF">
        <w:rPr>
          <w:sz w:val="28"/>
          <w:szCs w:val="28"/>
        </w:rPr>
        <w:t>Très faible capacité de conception des projets bancables</w:t>
      </w:r>
    </w:p>
    <w:p w:rsidR="004B04D5" w:rsidRPr="00CB48BF" w:rsidRDefault="004B04D5" w:rsidP="00342BB7">
      <w:pPr>
        <w:pStyle w:val="Paragraphedeliste"/>
        <w:numPr>
          <w:ilvl w:val="0"/>
          <w:numId w:val="7"/>
        </w:numPr>
        <w:jc w:val="both"/>
        <w:rPr>
          <w:sz w:val="28"/>
          <w:szCs w:val="28"/>
        </w:rPr>
      </w:pPr>
      <w:r w:rsidRPr="00CB48BF">
        <w:rPr>
          <w:sz w:val="28"/>
          <w:szCs w:val="28"/>
        </w:rPr>
        <w:t>Manque de garantie pouvant intéresser les banques et institutions financières</w:t>
      </w:r>
    </w:p>
    <w:p w:rsidR="004B04D5" w:rsidRPr="00CB48BF" w:rsidRDefault="004B04D5" w:rsidP="000B664C">
      <w:pPr>
        <w:pStyle w:val="Paragraphedeliste"/>
        <w:numPr>
          <w:ilvl w:val="0"/>
          <w:numId w:val="7"/>
        </w:numPr>
        <w:jc w:val="both"/>
        <w:rPr>
          <w:sz w:val="28"/>
          <w:szCs w:val="28"/>
        </w:rPr>
      </w:pPr>
      <w:r w:rsidRPr="00CB48BF">
        <w:rPr>
          <w:sz w:val="28"/>
          <w:szCs w:val="28"/>
        </w:rPr>
        <w:t>Impossibilité de faire face aux taux d’intérêts exorbitants pratiqués par les systèmes de financement classiques</w:t>
      </w:r>
    </w:p>
    <w:p w:rsidR="00684FBA" w:rsidRPr="00CB48BF" w:rsidRDefault="00684FBA" w:rsidP="00CD60FE">
      <w:pPr>
        <w:jc w:val="both"/>
        <w:rPr>
          <w:sz w:val="28"/>
          <w:szCs w:val="28"/>
        </w:rPr>
      </w:pPr>
    </w:p>
    <w:p w:rsidR="00684FBA" w:rsidRPr="00CB48BF" w:rsidRDefault="00684FBA" w:rsidP="00CD60FE">
      <w:pPr>
        <w:jc w:val="both"/>
        <w:rPr>
          <w:sz w:val="28"/>
          <w:szCs w:val="28"/>
        </w:rPr>
      </w:pPr>
      <w:r w:rsidRPr="00CB48BF">
        <w:rPr>
          <w:sz w:val="28"/>
          <w:szCs w:val="28"/>
        </w:rPr>
        <w:t>Or</w:t>
      </w:r>
      <w:r w:rsidR="000B664C" w:rsidRPr="00CB48BF">
        <w:rPr>
          <w:sz w:val="28"/>
          <w:szCs w:val="28"/>
        </w:rPr>
        <w:t>,</w:t>
      </w:r>
      <w:r w:rsidRPr="00CB48BF">
        <w:rPr>
          <w:sz w:val="28"/>
          <w:szCs w:val="28"/>
        </w:rPr>
        <w:t xml:space="preserve"> il est difficile </w:t>
      </w:r>
      <w:r w:rsidR="000B664C" w:rsidRPr="00CB48BF">
        <w:rPr>
          <w:sz w:val="28"/>
          <w:szCs w:val="28"/>
        </w:rPr>
        <w:t>d’</w:t>
      </w:r>
      <w:r w:rsidRPr="00CB48BF">
        <w:rPr>
          <w:sz w:val="28"/>
          <w:szCs w:val="28"/>
        </w:rPr>
        <w:t>amorcer une augmentation de la production rurale sans promouvoir la création de micro</w:t>
      </w:r>
      <w:r w:rsidR="000B664C" w:rsidRPr="00CB48BF">
        <w:rPr>
          <w:sz w:val="28"/>
          <w:szCs w:val="28"/>
        </w:rPr>
        <w:t>-</w:t>
      </w:r>
      <w:r w:rsidRPr="00CB48BF">
        <w:rPr>
          <w:sz w:val="28"/>
          <w:szCs w:val="28"/>
        </w:rPr>
        <w:t>projets qui permettent la monétisation des campagnes.</w:t>
      </w:r>
    </w:p>
    <w:p w:rsidR="00684FBA" w:rsidRPr="00CB48BF" w:rsidRDefault="00684FBA" w:rsidP="00CD60FE">
      <w:pPr>
        <w:jc w:val="both"/>
        <w:rPr>
          <w:sz w:val="28"/>
          <w:szCs w:val="28"/>
        </w:rPr>
      </w:pPr>
    </w:p>
    <w:p w:rsidR="00684FBA" w:rsidRPr="00CB48BF" w:rsidRDefault="00684FBA" w:rsidP="00CD60FE">
      <w:pPr>
        <w:jc w:val="both"/>
        <w:rPr>
          <w:sz w:val="28"/>
          <w:szCs w:val="28"/>
        </w:rPr>
      </w:pPr>
      <w:r w:rsidRPr="00CB48BF">
        <w:rPr>
          <w:sz w:val="28"/>
          <w:szCs w:val="28"/>
        </w:rPr>
        <w:t>Pour résoudre ce problème, le Gouvernement a mis en place un système de crédit qui tient compte de ces contraintes</w:t>
      </w:r>
      <w:r w:rsidR="000B664C" w:rsidRPr="00CB48BF">
        <w:rPr>
          <w:sz w:val="28"/>
          <w:szCs w:val="28"/>
        </w:rPr>
        <w:t>,</w:t>
      </w:r>
      <w:r w:rsidRPr="00CB48BF">
        <w:rPr>
          <w:sz w:val="28"/>
          <w:szCs w:val="28"/>
        </w:rPr>
        <w:t xml:space="preserve"> en l’occurrence le Fonds de Microcrédit Rural créé en 2002, et réorganisé en 2008.</w:t>
      </w:r>
    </w:p>
    <w:p w:rsidR="00BC1836" w:rsidRPr="00CB48BF" w:rsidRDefault="00BC1836" w:rsidP="00CD60FE">
      <w:pPr>
        <w:jc w:val="both"/>
        <w:rPr>
          <w:b/>
          <w:sz w:val="28"/>
          <w:szCs w:val="28"/>
        </w:rPr>
      </w:pPr>
    </w:p>
    <w:p w:rsidR="00BC1836" w:rsidRPr="00CB48BF" w:rsidRDefault="00342BB7" w:rsidP="00CD60FE">
      <w:pPr>
        <w:jc w:val="both"/>
        <w:rPr>
          <w:sz w:val="28"/>
          <w:szCs w:val="28"/>
        </w:rPr>
      </w:pPr>
      <w:r w:rsidRPr="00CB48BF">
        <w:rPr>
          <w:sz w:val="28"/>
          <w:szCs w:val="28"/>
        </w:rPr>
        <w:t xml:space="preserve">Le Ministère qui assurait la tutelle </w:t>
      </w:r>
      <w:r w:rsidR="00BC1836" w:rsidRPr="00CB48BF">
        <w:rPr>
          <w:sz w:val="28"/>
          <w:szCs w:val="28"/>
        </w:rPr>
        <w:t>du Fonds de Microcrédit Rural n’existe plus. Il faut à cet effet revoir le décret qui organise ce Fonds en précisant qu’il est placé sous la tutelle du Ministère de l’Intérieur, du Développement Communautaire et de la Sécurité Publique.</w:t>
      </w:r>
    </w:p>
    <w:p w:rsidR="00BC1836" w:rsidRPr="00CB48BF" w:rsidRDefault="00BC1836" w:rsidP="00CD60FE">
      <w:pPr>
        <w:jc w:val="both"/>
        <w:rPr>
          <w:sz w:val="28"/>
          <w:szCs w:val="28"/>
        </w:rPr>
      </w:pPr>
    </w:p>
    <w:p w:rsidR="00BC1836" w:rsidRPr="00CB48BF" w:rsidRDefault="00BC1836" w:rsidP="00CD60FE">
      <w:pPr>
        <w:jc w:val="both"/>
        <w:rPr>
          <w:sz w:val="28"/>
          <w:szCs w:val="28"/>
        </w:rPr>
      </w:pPr>
      <w:r w:rsidRPr="00CB48BF">
        <w:rPr>
          <w:sz w:val="28"/>
          <w:szCs w:val="28"/>
        </w:rPr>
        <w:t xml:space="preserve">Par ailleurs, </w:t>
      </w:r>
      <w:r w:rsidR="000B664C" w:rsidRPr="00CB48BF">
        <w:rPr>
          <w:sz w:val="28"/>
          <w:szCs w:val="28"/>
        </w:rPr>
        <w:t xml:space="preserve">le projet propose que </w:t>
      </w:r>
      <w:r w:rsidRPr="00CB48BF">
        <w:rPr>
          <w:sz w:val="28"/>
          <w:szCs w:val="28"/>
        </w:rPr>
        <w:t>les départe</w:t>
      </w:r>
      <w:r w:rsidR="000B664C" w:rsidRPr="00CB48BF">
        <w:rPr>
          <w:sz w:val="28"/>
          <w:szCs w:val="28"/>
        </w:rPr>
        <w:t>ments qui compos</w:t>
      </w:r>
      <w:r w:rsidRPr="00CB48BF">
        <w:rPr>
          <w:sz w:val="28"/>
          <w:szCs w:val="28"/>
        </w:rPr>
        <w:t xml:space="preserve">ent le Fonds </w:t>
      </w:r>
      <w:r w:rsidR="000B664C" w:rsidRPr="00CB48BF">
        <w:rPr>
          <w:sz w:val="28"/>
          <w:szCs w:val="28"/>
        </w:rPr>
        <w:t>soient</w:t>
      </w:r>
      <w:r w:rsidRPr="00CB48BF">
        <w:rPr>
          <w:sz w:val="28"/>
          <w:szCs w:val="28"/>
        </w:rPr>
        <w:t xml:space="preserve"> changés en Services afin de réduire les charges pour une gestion ration</w:t>
      </w:r>
      <w:r w:rsidR="000B664C" w:rsidRPr="00CB48BF">
        <w:rPr>
          <w:sz w:val="28"/>
          <w:szCs w:val="28"/>
        </w:rPr>
        <w:t>n</w:t>
      </w:r>
      <w:r w:rsidRPr="00CB48BF">
        <w:rPr>
          <w:sz w:val="28"/>
          <w:szCs w:val="28"/>
        </w:rPr>
        <w:t>elle</w:t>
      </w:r>
      <w:r w:rsidR="000B664C" w:rsidRPr="00CB48BF">
        <w:rPr>
          <w:sz w:val="28"/>
          <w:szCs w:val="28"/>
        </w:rPr>
        <w:t>,</w:t>
      </w:r>
      <w:r w:rsidRPr="00CB48BF">
        <w:rPr>
          <w:sz w:val="28"/>
          <w:szCs w:val="28"/>
        </w:rPr>
        <w:t xml:space="preserve"> et ainsi intégrer le maximum de la population dans le circuit financier.</w:t>
      </w:r>
    </w:p>
    <w:p w:rsidR="0092727B" w:rsidRPr="00CB48BF" w:rsidRDefault="0092727B" w:rsidP="00CD60FE">
      <w:pPr>
        <w:jc w:val="both"/>
        <w:rPr>
          <w:sz w:val="28"/>
          <w:szCs w:val="28"/>
        </w:rPr>
      </w:pPr>
    </w:p>
    <w:p w:rsidR="0092727B" w:rsidRPr="00CB48BF" w:rsidRDefault="0092727B" w:rsidP="00CD60FE">
      <w:pPr>
        <w:jc w:val="both"/>
        <w:rPr>
          <w:sz w:val="28"/>
          <w:szCs w:val="28"/>
        </w:rPr>
      </w:pPr>
      <w:r w:rsidRPr="00CB48BF">
        <w:rPr>
          <w:sz w:val="28"/>
          <w:szCs w:val="28"/>
        </w:rPr>
        <w:t xml:space="preserve">Après analyse, le projet a été </w:t>
      </w:r>
      <w:r w:rsidR="00050F00">
        <w:rPr>
          <w:sz w:val="28"/>
          <w:szCs w:val="28"/>
        </w:rPr>
        <w:t>a</w:t>
      </w:r>
      <w:r w:rsidR="003F52E0" w:rsidRPr="00CB48BF">
        <w:rPr>
          <w:sz w:val="28"/>
          <w:szCs w:val="28"/>
        </w:rPr>
        <w:t>dopté après avoir subi quelques retouches.</w:t>
      </w:r>
    </w:p>
    <w:p w:rsidR="00BC1836" w:rsidRPr="00CB48BF" w:rsidRDefault="00BC1836" w:rsidP="00CD60FE">
      <w:pPr>
        <w:jc w:val="both"/>
        <w:rPr>
          <w:b/>
          <w:sz w:val="28"/>
          <w:szCs w:val="28"/>
        </w:rPr>
      </w:pPr>
      <w:r w:rsidRPr="00CB48BF">
        <w:rPr>
          <w:sz w:val="28"/>
          <w:szCs w:val="28"/>
        </w:rPr>
        <w:t> </w:t>
      </w:r>
    </w:p>
    <w:p w:rsidR="00530A69" w:rsidRPr="00CB48BF" w:rsidRDefault="00530A69" w:rsidP="00530A69">
      <w:pPr>
        <w:pStyle w:val="Paragraphedeliste"/>
        <w:numPr>
          <w:ilvl w:val="0"/>
          <w:numId w:val="1"/>
        </w:numPr>
        <w:ind w:left="708"/>
        <w:jc w:val="both"/>
        <w:rPr>
          <w:sz w:val="28"/>
          <w:szCs w:val="28"/>
        </w:rPr>
      </w:pPr>
      <w:r w:rsidRPr="00CB48BF">
        <w:rPr>
          <w:b/>
          <w:sz w:val="28"/>
          <w:szCs w:val="28"/>
        </w:rPr>
        <w:t>Projet de décret portant création, structure, missions, organisation et fonctionnement des Directions Provinciales de Développement Familial et Social</w:t>
      </w:r>
      <w:r w:rsidR="007D2899" w:rsidRPr="00CB48BF">
        <w:rPr>
          <w:sz w:val="28"/>
          <w:szCs w:val="28"/>
        </w:rPr>
        <w:t>, présenté par la</w:t>
      </w:r>
      <w:r w:rsidRPr="00CB48BF">
        <w:rPr>
          <w:b/>
          <w:sz w:val="28"/>
          <w:szCs w:val="28"/>
        </w:rPr>
        <w:t xml:space="preserve"> </w:t>
      </w:r>
      <w:r w:rsidRPr="00CB48BF">
        <w:rPr>
          <w:sz w:val="28"/>
          <w:szCs w:val="28"/>
        </w:rPr>
        <w:t>Ministre de la Solidarité Nationale, Affaires Sociales, Droits de la Personne Humaine et Genre</w:t>
      </w:r>
      <w:r w:rsidR="007C186D" w:rsidRPr="00CB48BF">
        <w:rPr>
          <w:sz w:val="28"/>
          <w:szCs w:val="28"/>
        </w:rPr>
        <w:t>.</w:t>
      </w:r>
    </w:p>
    <w:p w:rsidR="00EC012F" w:rsidRPr="00CB48BF" w:rsidRDefault="00EC012F" w:rsidP="00EC012F">
      <w:pPr>
        <w:jc w:val="both"/>
        <w:rPr>
          <w:sz w:val="28"/>
          <w:szCs w:val="28"/>
        </w:rPr>
      </w:pPr>
    </w:p>
    <w:p w:rsidR="00EC012F" w:rsidRPr="00CB48BF" w:rsidRDefault="002E5E38" w:rsidP="00EC012F">
      <w:pPr>
        <w:jc w:val="both"/>
        <w:rPr>
          <w:sz w:val="28"/>
          <w:szCs w:val="28"/>
        </w:rPr>
      </w:pPr>
      <w:r w:rsidRPr="00CB48BF">
        <w:rPr>
          <w:sz w:val="28"/>
          <w:szCs w:val="28"/>
        </w:rPr>
        <w:t xml:space="preserve">Les </w:t>
      </w:r>
      <w:r w:rsidR="00EC012F" w:rsidRPr="00CB48BF">
        <w:rPr>
          <w:sz w:val="28"/>
          <w:szCs w:val="28"/>
        </w:rPr>
        <w:t xml:space="preserve"> Centres de développement Familial et Communautaire  ont connu, au cours des dernières décennies, des mutations importantes sur les plans institutionnel  et structurel qui ne leur ont pas permis de fonctionner de manière stable.</w:t>
      </w:r>
    </w:p>
    <w:p w:rsidR="00EC012F" w:rsidRPr="00CB48BF" w:rsidRDefault="00EC012F" w:rsidP="00EC012F">
      <w:pPr>
        <w:jc w:val="both"/>
        <w:rPr>
          <w:sz w:val="28"/>
          <w:szCs w:val="28"/>
        </w:rPr>
      </w:pPr>
    </w:p>
    <w:p w:rsidR="00EC012F" w:rsidRPr="00CB48BF" w:rsidRDefault="00EC012F" w:rsidP="00EC012F">
      <w:pPr>
        <w:jc w:val="both"/>
        <w:rPr>
          <w:sz w:val="28"/>
          <w:szCs w:val="28"/>
        </w:rPr>
      </w:pPr>
      <w:r w:rsidRPr="00CB48BF">
        <w:rPr>
          <w:sz w:val="28"/>
          <w:szCs w:val="28"/>
        </w:rPr>
        <w:t>Néanmoins, l’expérience a montré que la réussite des programmes et activités du ministère dépend largement de l’action de ces centres.</w:t>
      </w:r>
    </w:p>
    <w:p w:rsidR="002E5E38" w:rsidRPr="00CB48BF" w:rsidRDefault="002E5E38" w:rsidP="00EC012F">
      <w:pPr>
        <w:jc w:val="both"/>
        <w:rPr>
          <w:sz w:val="28"/>
          <w:szCs w:val="28"/>
        </w:rPr>
      </w:pPr>
    </w:p>
    <w:p w:rsidR="00EC012F" w:rsidRPr="00CB48BF" w:rsidRDefault="00EC012F" w:rsidP="00EC012F">
      <w:pPr>
        <w:jc w:val="both"/>
        <w:rPr>
          <w:sz w:val="28"/>
          <w:szCs w:val="28"/>
        </w:rPr>
      </w:pPr>
      <w:r w:rsidRPr="00CB48BF">
        <w:rPr>
          <w:sz w:val="28"/>
          <w:szCs w:val="28"/>
        </w:rPr>
        <w:t xml:space="preserve">Considérés comme des promoteurs des initiatives communautaires et appelés à veiller constamment à la promotion du développement communautaire et social, </w:t>
      </w:r>
      <w:r w:rsidRPr="00CB48BF">
        <w:rPr>
          <w:sz w:val="28"/>
          <w:szCs w:val="28"/>
        </w:rPr>
        <w:lastRenderedPageBreak/>
        <w:t>il est nécessaire que les missions, le rôle et les responsabilités de ces centres soient redéfinis pour les rendre plus efficaces.</w:t>
      </w:r>
    </w:p>
    <w:p w:rsidR="00EC012F" w:rsidRPr="00CB48BF" w:rsidRDefault="00EC012F" w:rsidP="00EC012F">
      <w:pPr>
        <w:jc w:val="both"/>
        <w:rPr>
          <w:sz w:val="28"/>
          <w:szCs w:val="28"/>
        </w:rPr>
      </w:pPr>
    </w:p>
    <w:p w:rsidR="00EC012F" w:rsidRPr="00CB48BF" w:rsidRDefault="00EC012F" w:rsidP="00EC012F">
      <w:pPr>
        <w:jc w:val="both"/>
        <w:rPr>
          <w:sz w:val="28"/>
          <w:szCs w:val="28"/>
        </w:rPr>
      </w:pPr>
      <w:r w:rsidRPr="00CB48BF">
        <w:rPr>
          <w:sz w:val="28"/>
          <w:szCs w:val="28"/>
        </w:rPr>
        <w:t xml:space="preserve">C’est dans ce cadre que le décret n°100/084 du 12 octobre 2020 portant missions, organisation et fonctionnement du Ministère de la Solidarité Nationale, des Affaires Sociales, des Droits de la Personne Humaine et du Genre </w:t>
      </w:r>
      <w:r w:rsidR="007C186D" w:rsidRPr="00CB48BF">
        <w:rPr>
          <w:sz w:val="28"/>
          <w:szCs w:val="28"/>
        </w:rPr>
        <w:t xml:space="preserve"> a érigé</w:t>
      </w:r>
      <w:r w:rsidRPr="00CB48BF">
        <w:rPr>
          <w:sz w:val="28"/>
          <w:szCs w:val="28"/>
        </w:rPr>
        <w:t xml:space="preserve"> ces centres en Directions Provinciales de Développement Familial et Social comme structures déconcentrées du Ministère.  Ce projet vient déterminer leur organisation et leur fonctionnement. </w:t>
      </w:r>
    </w:p>
    <w:p w:rsidR="00EC012F" w:rsidRPr="00CB48BF" w:rsidRDefault="00EC012F" w:rsidP="00EC012F">
      <w:pPr>
        <w:jc w:val="both"/>
        <w:rPr>
          <w:sz w:val="28"/>
          <w:szCs w:val="28"/>
        </w:rPr>
      </w:pPr>
    </w:p>
    <w:p w:rsidR="00EC012F" w:rsidRPr="00CB48BF" w:rsidRDefault="002E5E38" w:rsidP="00EC012F">
      <w:pPr>
        <w:jc w:val="both"/>
        <w:rPr>
          <w:sz w:val="28"/>
          <w:szCs w:val="28"/>
        </w:rPr>
      </w:pPr>
      <w:r w:rsidRPr="00CB48BF">
        <w:rPr>
          <w:sz w:val="28"/>
          <w:szCs w:val="28"/>
        </w:rPr>
        <w:t>Le Conseil des Ministres a</w:t>
      </w:r>
      <w:r w:rsidR="00EC012F" w:rsidRPr="00CB48BF">
        <w:rPr>
          <w:sz w:val="28"/>
          <w:szCs w:val="28"/>
        </w:rPr>
        <w:t>vait analysé ce projet et l’avait retourné avec entre autre recommandation de se conformer à l’organigramme du Ministère et de veiller à ce que cette structure n’induit pas d’impact budgétaire</w:t>
      </w:r>
      <w:r w:rsidR="000B664C" w:rsidRPr="00CB48BF">
        <w:rPr>
          <w:sz w:val="28"/>
          <w:szCs w:val="28"/>
        </w:rPr>
        <w:t xml:space="preserve"> supplémentaire</w:t>
      </w:r>
      <w:r w:rsidR="00EC012F" w:rsidRPr="00CB48BF">
        <w:rPr>
          <w:sz w:val="28"/>
          <w:szCs w:val="28"/>
        </w:rPr>
        <w:t>.</w:t>
      </w:r>
    </w:p>
    <w:p w:rsidR="00EC012F" w:rsidRPr="00CB48BF" w:rsidRDefault="003F52E0" w:rsidP="00EC012F">
      <w:pPr>
        <w:jc w:val="both"/>
        <w:rPr>
          <w:sz w:val="28"/>
          <w:szCs w:val="28"/>
        </w:rPr>
      </w:pPr>
      <w:r w:rsidRPr="00CB48BF">
        <w:rPr>
          <w:sz w:val="28"/>
          <w:szCs w:val="28"/>
        </w:rPr>
        <w:t xml:space="preserve">A l’issue du débat, le projet a été adopté moyennant certaines retouches avec entre autre recommandation de renforcer la Direction provinciale avec des unités qui s’occupent des </w:t>
      </w:r>
      <w:r w:rsidR="008E1784" w:rsidRPr="00CB48BF">
        <w:rPr>
          <w:sz w:val="28"/>
          <w:szCs w:val="28"/>
        </w:rPr>
        <w:t>domaines</w:t>
      </w:r>
      <w:r w:rsidRPr="00CB48BF">
        <w:rPr>
          <w:sz w:val="28"/>
          <w:szCs w:val="28"/>
        </w:rPr>
        <w:t xml:space="preserve"> que couvre le Ministère</w:t>
      </w:r>
      <w:r w:rsidR="00564825">
        <w:rPr>
          <w:sz w:val="28"/>
          <w:szCs w:val="28"/>
        </w:rPr>
        <w:t xml:space="preserve"> à savoir : la solidarité nationale, les affaires sociales</w:t>
      </w:r>
      <w:r w:rsidRPr="00CB48BF">
        <w:rPr>
          <w:sz w:val="28"/>
          <w:szCs w:val="28"/>
        </w:rPr>
        <w:t xml:space="preserve">, </w:t>
      </w:r>
      <w:r w:rsidR="00564825">
        <w:rPr>
          <w:sz w:val="28"/>
          <w:szCs w:val="28"/>
        </w:rPr>
        <w:t xml:space="preserve">les droits de la personne humaine et le Genre , </w:t>
      </w:r>
      <w:r w:rsidRPr="00CB48BF">
        <w:rPr>
          <w:sz w:val="28"/>
          <w:szCs w:val="28"/>
        </w:rPr>
        <w:t xml:space="preserve">sous la coordination </w:t>
      </w:r>
      <w:r w:rsidR="00564825">
        <w:rPr>
          <w:sz w:val="28"/>
          <w:szCs w:val="28"/>
        </w:rPr>
        <w:t>d</w:t>
      </w:r>
      <w:r w:rsidRPr="00CB48BF">
        <w:rPr>
          <w:sz w:val="28"/>
          <w:szCs w:val="28"/>
        </w:rPr>
        <w:t>u Directeur</w:t>
      </w:r>
      <w:r w:rsidR="00564825">
        <w:rPr>
          <w:sz w:val="28"/>
          <w:szCs w:val="28"/>
        </w:rPr>
        <w:t xml:space="preserve"> provincial</w:t>
      </w:r>
      <w:r w:rsidRPr="00CB48BF">
        <w:rPr>
          <w:sz w:val="28"/>
          <w:szCs w:val="28"/>
        </w:rPr>
        <w:t xml:space="preserve">. Il n y aura pas de recrutement de personnel car </w:t>
      </w:r>
      <w:r w:rsidR="00CB48BF" w:rsidRPr="00CB48BF">
        <w:rPr>
          <w:sz w:val="28"/>
          <w:szCs w:val="28"/>
        </w:rPr>
        <w:t xml:space="preserve">il sera </w:t>
      </w:r>
      <w:r w:rsidRPr="00CB48BF">
        <w:rPr>
          <w:sz w:val="28"/>
          <w:szCs w:val="28"/>
        </w:rPr>
        <w:t>procéd</w:t>
      </w:r>
      <w:r w:rsidR="00CB48BF" w:rsidRPr="00CB48BF">
        <w:rPr>
          <w:sz w:val="28"/>
          <w:szCs w:val="28"/>
        </w:rPr>
        <w:t>é</w:t>
      </w:r>
      <w:r w:rsidRPr="00CB48BF">
        <w:rPr>
          <w:sz w:val="28"/>
          <w:szCs w:val="28"/>
        </w:rPr>
        <w:t xml:space="preserve"> au redéploiement au niveau du Ministère</w:t>
      </w:r>
      <w:r w:rsidR="00CB48BF" w:rsidRPr="00CB48BF">
        <w:rPr>
          <w:sz w:val="28"/>
          <w:szCs w:val="28"/>
        </w:rPr>
        <w:t xml:space="preserve">, ou </w:t>
      </w:r>
      <w:r w:rsidR="002C1BEE">
        <w:rPr>
          <w:sz w:val="28"/>
          <w:szCs w:val="28"/>
        </w:rPr>
        <w:t>ce per</w:t>
      </w:r>
      <w:r w:rsidR="00050F00">
        <w:rPr>
          <w:sz w:val="28"/>
          <w:szCs w:val="28"/>
        </w:rPr>
        <w:t>s</w:t>
      </w:r>
      <w:r w:rsidR="002C1BEE">
        <w:rPr>
          <w:sz w:val="28"/>
          <w:szCs w:val="28"/>
        </w:rPr>
        <w:t xml:space="preserve">onnel sera cherché </w:t>
      </w:r>
      <w:r w:rsidR="00CB48BF" w:rsidRPr="00CB48BF">
        <w:rPr>
          <w:sz w:val="28"/>
          <w:szCs w:val="28"/>
        </w:rPr>
        <w:t>dans d’autres ministères</w:t>
      </w:r>
      <w:r w:rsidR="00564825">
        <w:rPr>
          <w:sz w:val="28"/>
          <w:szCs w:val="28"/>
        </w:rPr>
        <w:t>, le cas échéant</w:t>
      </w:r>
      <w:r w:rsidRPr="00CB48BF">
        <w:rPr>
          <w:sz w:val="28"/>
          <w:szCs w:val="28"/>
        </w:rPr>
        <w:t>.</w:t>
      </w:r>
    </w:p>
    <w:p w:rsidR="002E5E38" w:rsidRPr="00CB48BF" w:rsidRDefault="002E5E38" w:rsidP="00EC012F">
      <w:pPr>
        <w:jc w:val="both"/>
        <w:rPr>
          <w:sz w:val="28"/>
          <w:szCs w:val="28"/>
        </w:rPr>
      </w:pPr>
    </w:p>
    <w:p w:rsidR="00BD44B8" w:rsidRPr="00CB48BF" w:rsidRDefault="00BD44B8" w:rsidP="000B664C">
      <w:pPr>
        <w:pStyle w:val="Paragraphedeliste"/>
        <w:numPr>
          <w:ilvl w:val="0"/>
          <w:numId w:val="1"/>
        </w:numPr>
        <w:jc w:val="both"/>
        <w:rPr>
          <w:sz w:val="28"/>
          <w:szCs w:val="28"/>
        </w:rPr>
      </w:pPr>
      <w:r w:rsidRPr="00CB48BF">
        <w:rPr>
          <w:b/>
          <w:sz w:val="28"/>
          <w:szCs w:val="28"/>
        </w:rPr>
        <w:t>Projet de décret portant réorganisation et fonctionnement de la Centrale d’Achat des Médicament</w:t>
      </w:r>
      <w:r w:rsidR="002547AA" w:rsidRPr="00CB48BF">
        <w:rPr>
          <w:b/>
          <w:sz w:val="28"/>
          <w:szCs w:val="28"/>
        </w:rPr>
        <w:t>s</w:t>
      </w:r>
      <w:r w:rsidRPr="00CB48BF">
        <w:rPr>
          <w:b/>
          <w:sz w:val="28"/>
          <w:szCs w:val="28"/>
        </w:rPr>
        <w:t xml:space="preserve"> Essentiels Génériques, des Dispositifs Médicaux et Matériels de Laboratoire du Burundi « CAMEBU »</w:t>
      </w:r>
      <w:r w:rsidR="000B664C" w:rsidRPr="00CB48BF">
        <w:rPr>
          <w:b/>
          <w:sz w:val="28"/>
          <w:szCs w:val="28"/>
        </w:rPr>
        <w:t>,</w:t>
      </w:r>
      <w:r w:rsidR="000B664C" w:rsidRPr="00CB48BF">
        <w:rPr>
          <w:sz w:val="28"/>
          <w:szCs w:val="28"/>
        </w:rPr>
        <w:t xml:space="preserve"> présenté par le </w:t>
      </w:r>
      <w:r w:rsidRPr="00CB48BF">
        <w:rPr>
          <w:sz w:val="28"/>
          <w:szCs w:val="28"/>
        </w:rPr>
        <w:t>Ministre de la Santé Publique et</w:t>
      </w:r>
      <w:r w:rsidR="007C186D" w:rsidRPr="00CB48BF">
        <w:rPr>
          <w:sz w:val="28"/>
          <w:szCs w:val="28"/>
        </w:rPr>
        <w:t xml:space="preserve"> de la</w:t>
      </w:r>
      <w:r w:rsidRPr="00CB48BF">
        <w:rPr>
          <w:sz w:val="28"/>
          <w:szCs w:val="28"/>
        </w:rPr>
        <w:t xml:space="preserve"> Lutte contre le Sida</w:t>
      </w:r>
      <w:r w:rsidR="000B664C" w:rsidRPr="00CB48BF">
        <w:rPr>
          <w:sz w:val="28"/>
          <w:szCs w:val="28"/>
        </w:rPr>
        <w:t>.</w:t>
      </w:r>
    </w:p>
    <w:p w:rsidR="003E3372" w:rsidRPr="00CB48BF" w:rsidRDefault="003E3372" w:rsidP="003E3372">
      <w:pPr>
        <w:pStyle w:val="Paragraphedeliste"/>
        <w:ind w:left="0"/>
        <w:jc w:val="both"/>
        <w:rPr>
          <w:b/>
          <w:sz w:val="28"/>
          <w:szCs w:val="28"/>
        </w:rPr>
      </w:pPr>
    </w:p>
    <w:p w:rsidR="004967C8" w:rsidRPr="00CB48BF" w:rsidRDefault="003E3372" w:rsidP="004967C8">
      <w:pPr>
        <w:pStyle w:val="Paragraphedeliste"/>
        <w:ind w:left="0"/>
        <w:jc w:val="both"/>
        <w:rPr>
          <w:sz w:val="28"/>
          <w:szCs w:val="28"/>
        </w:rPr>
      </w:pPr>
      <w:r w:rsidRPr="00CB48BF">
        <w:rPr>
          <w:sz w:val="28"/>
          <w:szCs w:val="28"/>
        </w:rPr>
        <w:t>Créée en 200</w:t>
      </w:r>
      <w:r w:rsidR="004967C8" w:rsidRPr="00CB48BF">
        <w:rPr>
          <w:sz w:val="28"/>
          <w:szCs w:val="28"/>
        </w:rPr>
        <w:t>0</w:t>
      </w:r>
      <w:r w:rsidRPr="00CB48BF">
        <w:rPr>
          <w:sz w:val="28"/>
          <w:szCs w:val="28"/>
        </w:rPr>
        <w:t>, la CAMEBU avait pour mission principale de « assurer un bon approvisionnement en médicaments essentiels génériques, en dispositifs médicaux, en produits et matériels de laboratoire nécessaires au bon fonctionnement des formations sanitaires publiques, privées et des pharmacies »</w:t>
      </w:r>
      <w:r w:rsidR="000B664C" w:rsidRPr="00CB48BF">
        <w:rPr>
          <w:sz w:val="28"/>
          <w:szCs w:val="28"/>
        </w:rPr>
        <w:t>.</w:t>
      </w:r>
    </w:p>
    <w:p w:rsidR="004967C8" w:rsidRPr="00CB48BF" w:rsidRDefault="004967C8" w:rsidP="004967C8">
      <w:pPr>
        <w:pStyle w:val="Paragraphedeliste"/>
        <w:ind w:left="0"/>
        <w:jc w:val="both"/>
        <w:rPr>
          <w:sz w:val="28"/>
          <w:szCs w:val="28"/>
        </w:rPr>
      </w:pPr>
    </w:p>
    <w:p w:rsidR="004967C8" w:rsidRPr="00CB48BF" w:rsidRDefault="004967C8" w:rsidP="004967C8">
      <w:pPr>
        <w:pStyle w:val="Paragraphedeliste"/>
        <w:ind w:left="0"/>
        <w:jc w:val="both"/>
        <w:rPr>
          <w:sz w:val="28"/>
          <w:szCs w:val="28"/>
        </w:rPr>
      </w:pPr>
      <w:r w:rsidRPr="00CB48BF">
        <w:rPr>
          <w:sz w:val="28"/>
          <w:szCs w:val="28"/>
        </w:rPr>
        <w:t>Aujourd’hui, plusieurs raisons militent en faveur du changement du décret créant la CAMEBU</w:t>
      </w:r>
      <w:r w:rsidR="000B664C" w:rsidRPr="00CB48BF">
        <w:rPr>
          <w:sz w:val="28"/>
          <w:szCs w:val="28"/>
        </w:rPr>
        <w:t> :</w:t>
      </w:r>
    </w:p>
    <w:p w:rsidR="004967C8" w:rsidRPr="00CB48BF" w:rsidRDefault="000B664C" w:rsidP="003F6652">
      <w:pPr>
        <w:pStyle w:val="Paragraphedeliste"/>
        <w:numPr>
          <w:ilvl w:val="0"/>
          <w:numId w:val="2"/>
        </w:numPr>
        <w:jc w:val="both"/>
        <w:rPr>
          <w:sz w:val="28"/>
          <w:szCs w:val="28"/>
        </w:rPr>
      </w:pPr>
      <w:r w:rsidRPr="00CB48BF">
        <w:rPr>
          <w:sz w:val="28"/>
          <w:szCs w:val="28"/>
        </w:rPr>
        <w:t>Sa dénomination qui lui confie</w:t>
      </w:r>
      <w:r w:rsidR="004967C8" w:rsidRPr="00CB48BF">
        <w:rPr>
          <w:sz w:val="28"/>
          <w:szCs w:val="28"/>
        </w:rPr>
        <w:t xml:space="preserve"> uniquement l’approvisionnement </w:t>
      </w:r>
      <w:r w:rsidR="007C186D" w:rsidRPr="00CB48BF">
        <w:rPr>
          <w:sz w:val="28"/>
          <w:szCs w:val="28"/>
        </w:rPr>
        <w:t xml:space="preserve">en </w:t>
      </w:r>
      <w:r w:rsidR="004967C8" w:rsidRPr="00CB48BF">
        <w:rPr>
          <w:sz w:val="28"/>
          <w:szCs w:val="28"/>
        </w:rPr>
        <w:t xml:space="preserve">médicaments génériques alors que maintenant elle </w:t>
      </w:r>
      <w:r w:rsidRPr="00CB48BF">
        <w:rPr>
          <w:sz w:val="28"/>
          <w:szCs w:val="28"/>
        </w:rPr>
        <w:t xml:space="preserve">est </w:t>
      </w:r>
      <w:r w:rsidR="00CB48BF">
        <w:rPr>
          <w:sz w:val="28"/>
          <w:szCs w:val="28"/>
        </w:rPr>
        <w:t>appelée</w:t>
      </w:r>
      <w:r w:rsidR="004967C8" w:rsidRPr="00CB48BF">
        <w:rPr>
          <w:sz w:val="28"/>
          <w:szCs w:val="28"/>
        </w:rPr>
        <w:t xml:space="preserve"> à importer d’autres produits hors génériques</w:t>
      </w:r>
    </w:p>
    <w:p w:rsidR="004967C8" w:rsidRPr="00CB48BF" w:rsidRDefault="004967C8" w:rsidP="003F6652">
      <w:pPr>
        <w:pStyle w:val="Paragraphedeliste"/>
        <w:numPr>
          <w:ilvl w:val="0"/>
          <w:numId w:val="2"/>
        </w:numPr>
        <w:jc w:val="both"/>
        <w:rPr>
          <w:sz w:val="28"/>
          <w:szCs w:val="28"/>
        </w:rPr>
      </w:pPr>
      <w:r w:rsidRPr="00CB48BF">
        <w:rPr>
          <w:sz w:val="28"/>
          <w:szCs w:val="28"/>
        </w:rPr>
        <w:t>Plusieurs changements intervenus depuis 2000</w:t>
      </w:r>
      <w:r w:rsidR="007C186D" w:rsidRPr="00CB48BF">
        <w:rPr>
          <w:sz w:val="28"/>
          <w:szCs w:val="28"/>
        </w:rPr>
        <w:t xml:space="preserve"> dans le secteur pharmaceutique</w:t>
      </w:r>
      <w:r w:rsidRPr="00CB48BF">
        <w:rPr>
          <w:sz w:val="28"/>
          <w:szCs w:val="28"/>
        </w:rPr>
        <w:t xml:space="preserve"> dans lequel évolue la CAMEBU, notamment la mise en place de la </w:t>
      </w:r>
      <w:r w:rsidR="007C186D" w:rsidRPr="00CB48BF">
        <w:rPr>
          <w:sz w:val="28"/>
          <w:szCs w:val="28"/>
        </w:rPr>
        <w:t xml:space="preserve">loi </w:t>
      </w:r>
      <w:r w:rsidRPr="00CB48BF">
        <w:rPr>
          <w:sz w:val="28"/>
          <w:szCs w:val="28"/>
        </w:rPr>
        <w:t>pharmaceutique, la création de l’ABREMA, et</w:t>
      </w:r>
      <w:r w:rsidR="007C186D" w:rsidRPr="00CB48BF">
        <w:rPr>
          <w:sz w:val="28"/>
          <w:szCs w:val="28"/>
        </w:rPr>
        <w:t>c..</w:t>
      </w:r>
    </w:p>
    <w:p w:rsidR="004967C8" w:rsidRPr="00CB48BF" w:rsidRDefault="004967C8" w:rsidP="003F6652">
      <w:pPr>
        <w:pStyle w:val="Paragraphedeliste"/>
        <w:numPr>
          <w:ilvl w:val="0"/>
          <w:numId w:val="2"/>
        </w:numPr>
        <w:jc w:val="both"/>
        <w:rPr>
          <w:sz w:val="28"/>
          <w:szCs w:val="28"/>
        </w:rPr>
      </w:pPr>
      <w:r w:rsidRPr="00CB48BF">
        <w:rPr>
          <w:sz w:val="28"/>
          <w:szCs w:val="28"/>
        </w:rPr>
        <w:t xml:space="preserve">Le souci de s’aligner aux standards des autres Centrales d’achat membres de l’Association des centrales d’achats de médicaments essentiels </w:t>
      </w:r>
      <w:r w:rsidRPr="00CB48BF">
        <w:rPr>
          <w:sz w:val="28"/>
          <w:szCs w:val="28"/>
        </w:rPr>
        <w:lastRenderedPageBreak/>
        <w:t>(ACAME) dont la CAMEBU est</w:t>
      </w:r>
      <w:r w:rsidR="007C186D" w:rsidRPr="00CB48BF">
        <w:rPr>
          <w:sz w:val="28"/>
          <w:szCs w:val="28"/>
        </w:rPr>
        <w:t>,</w:t>
      </w:r>
      <w:r w:rsidRPr="00CB48BF">
        <w:rPr>
          <w:sz w:val="28"/>
          <w:szCs w:val="28"/>
        </w:rPr>
        <w:t xml:space="preserve"> elle aussi</w:t>
      </w:r>
      <w:r w:rsidR="007C186D" w:rsidRPr="00CB48BF">
        <w:rPr>
          <w:sz w:val="28"/>
          <w:szCs w:val="28"/>
        </w:rPr>
        <w:t>,</w:t>
      </w:r>
      <w:r w:rsidRPr="00CB48BF">
        <w:rPr>
          <w:sz w:val="28"/>
          <w:szCs w:val="28"/>
        </w:rPr>
        <w:t xml:space="preserve"> membre</w:t>
      </w:r>
      <w:r w:rsidR="00D50F15" w:rsidRPr="00CB48BF">
        <w:rPr>
          <w:sz w:val="28"/>
          <w:szCs w:val="28"/>
        </w:rPr>
        <w:t xml:space="preserve">. Ainsi, la Direction Technique a été scindée en deux Directions à savoir : la  Direction des Approvisionnements Pharmaceutiques et la Direction de </w:t>
      </w:r>
      <w:r w:rsidR="000B664C" w:rsidRPr="00CB48BF">
        <w:rPr>
          <w:sz w:val="28"/>
          <w:szCs w:val="28"/>
        </w:rPr>
        <w:t xml:space="preserve">la </w:t>
      </w:r>
      <w:r w:rsidR="00D50F15" w:rsidRPr="00CB48BF">
        <w:rPr>
          <w:sz w:val="28"/>
          <w:szCs w:val="28"/>
        </w:rPr>
        <w:t>Gestion des Stocks.</w:t>
      </w:r>
    </w:p>
    <w:p w:rsidR="004967C8" w:rsidRPr="00CB48BF" w:rsidRDefault="004967C8" w:rsidP="004967C8">
      <w:pPr>
        <w:pStyle w:val="Paragraphedeliste"/>
        <w:ind w:left="0"/>
        <w:jc w:val="both"/>
        <w:rPr>
          <w:sz w:val="28"/>
          <w:szCs w:val="28"/>
        </w:rPr>
      </w:pPr>
      <w:r w:rsidRPr="00CB48BF">
        <w:rPr>
          <w:sz w:val="28"/>
          <w:szCs w:val="28"/>
        </w:rPr>
        <w:t>Ce proj</w:t>
      </w:r>
      <w:r w:rsidR="009F526F" w:rsidRPr="00CB48BF">
        <w:rPr>
          <w:sz w:val="28"/>
          <w:szCs w:val="28"/>
        </w:rPr>
        <w:t>et tient</w:t>
      </w:r>
      <w:r w:rsidRPr="00CB48BF">
        <w:rPr>
          <w:sz w:val="28"/>
          <w:szCs w:val="28"/>
        </w:rPr>
        <w:t xml:space="preserve"> compte de tous ces éléments pour réorganiser la CAMEBU.</w:t>
      </w:r>
    </w:p>
    <w:p w:rsidR="00DB2C74" w:rsidRPr="00CB48BF" w:rsidRDefault="00DB2C74" w:rsidP="009C54EB">
      <w:pPr>
        <w:pStyle w:val="Paragraphedeliste"/>
        <w:ind w:left="0"/>
        <w:jc w:val="both"/>
        <w:rPr>
          <w:b/>
          <w:sz w:val="28"/>
          <w:szCs w:val="28"/>
        </w:rPr>
      </w:pPr>
    </w:p>
    <w:p w:rsidR="00DB2C74" w:rsidRPr="00CB48BF" w:rsidRDefault="004967C8" w:rsidP="009C54EB">
      <w:pPr>
        <w:pStyle w:val="Paragraphedeliste"/>
        <w:ind w:left="0"/>
        <w:jc w:val="both"/>
        <w:rPr>
          <w:sz w:val="28"/>
          <w:szCs w:val="28"/>
        </w:rPr>
      </w:pPr>
      <w:r w:rsidRPr="00CB48BF">
        <w:rPr>
          <w:b/>
          <w:sz w:val="28"/>
          <w:szCs w:val="28"/>
        </w:rPr>
        <w:t xml:space="preserve"> </w:t>
      </w:r>
      <w:r w:rsidR="009C54EB" w:rsidRPr="00CB48BF">
        <w:rPr>
          <w:sz w:val="28"/>
          <w:szCs w:val="28"/>
        </w:rPr>
        <w:t xml:space="preserve">A l’issue de l’analyse, le projet a été </w:t>
      </w:r>
      <w:r w:rsidR="00CB48BF" w:rsidRPr="00CB48BF">
        <w:rPr>
          <w:sz w:val="28"/>
          <w:szCs w:val="28"/>
        </w:rPr>
        <w:t xml:space="preserve">dopté </w:t>
      </w:r>
      <w:r w:rsidR="009C54EB" w:rsidRPr="00CB48BF">
        <w:rPr>
          <w:sz w:val="28"/>
          <w:szCs w:val="28"/>
        </w:rPr>
        <w:t>après avoir subi quelques retouches.</w:t>
      </w:r>
    </w:p>
    <w:p w:rsidR="009C54EB" w:rsidRPr="00CB48BF" w:rsidRDefault="009C54EB" w:rsidP="009C54EB">
      <w:pPr>
        <w:pStyle w:val="Paragraphedeliste"/>
        <w:ind w:left="0"/>
        <w:jc w:val="both"/>
        <w:rPr>
          <w:sz w:val="28"/>
          <w:szCs w:val="28"/>
        </w:rPr>
      </w:pPr>
      <w:r w:rsidRPr="00CB48BF">
        <w:rPr>
          <w:sz w:val="28"/>
          <w:szCs w:val="28"/>
        </w:rPr>
        <w:t>Il a été recommandé entre autre que les médicaments obtenus sous forme de dons soient utilisés essentiellement dans la gratuité des soins.</w:t>
      </w:r>
    </w:p>
    <w:p w:rsidR="009C54EB" w:rsidRPr="00CB48BF" w:rsidRDefault="009C54EB" w:rsidP="009C54EB">
      <w:pPr>
        <w:pStyle w:val="Paragraphedeliste"/>
        <w:ind w:left="0"/>
        <w:jc w:val="both"/>
        <w:rPr>
          <w:sz w:val="28"/>
          <w:szCs w:val="28"/>
        </w:rPr>
      </w:pPr>
    </w:p>
    <w:p w:rsidR="004A7A39" w:rsidRPr="00CB48BF" w:rsidRDefault="00C65670" w:rsidP="003F6652">
      <w:pPr>
        <w:pStyle w:val="Paragraphedeliste"/>
        <w:numPr>
          <w:ilvl w:val="0"/>
          <w:numId w:val="1"/>
        </w:numPr>
        <w:jc w:val="both"/>
        <w:rPr>
          <w:b/>
          <w:sz w:val="28"/>
          <w:szCs w:val="28"/>
        </w:rPr>
      </w:pPr>
      <w:r w:rsidRPr="00CB48BF">
        <w:rPr>
          <w:b/>
          <w:sz w:val="28"/>
          <w:szCs w:val="28"/>
        </w:rPr>
        <w:t>Divers</w:t>
      </w:r>
    </w:p>
    <w:p w:rsidR="004251A0" w:rsidRPr="00CB48BF" w:rsidRDefault="004251A0" w:rsidP="004251A0">
      <w:pPr>
        <w:pStyle w:val="Paragraphedeliste"/>
        <w:jc w:val="both"/>
        <w:rPr>
          <w:b/>
          <w:sz w:val="28"/>
          <w:szCs w:val="28"/>
        </w:rPr>
      </w:pPr>
    </w:p>
    <w:p w:rsidR="00F52FAA" w:rsidRPr="00CB48BF" w:rsidRDefault="00363CCE" w:rsidP="009E39AA">
      <w:pPr>
        <w:pStyle w:val="Paragraphedeliste"/>
        <w:numPr>
          <w:ilvl w:val="0"/>
          <w:numId w:val="15"/>
        </w:numPr>
        <w:jc w:val="both"/>
        <w:rPr>
          <w:sz w:val="28"/>
          <w:szCs w:val="28"/>
        </w:rPr>
      </w:pPr>
      <w:r w:rsidRPr="00CB48BF">
        <w:rPr>
          <w:sz w:val="28"/>
          <w:szCs w:val="28"/>
        </w:rPr>
        <w:t xml:space="preserve">Les membres du </w:t>
      </w:r>
      <w:r w:rsidR="004251A0" w:rsidRPr="00CB48BF">
        <w:rPr>
          <w:sz w:val="28"/>
          <w:szCs w:val="28"/>
        </w:rPr>
        <w:t xml:space="preserve">Conseil </w:t>
      </w:r>
      <w:r w:rsidRPr="00CB48BF">
        <w:rPr>
          <w:sz w:val="28"/>
          <w:szCs w:val="28"/>
        </w:rPr>
        <w:t xml:space="preserve"> ont </w:t>
      </w:r>
      <w:r w:rsidR="00F52FAA" w:rsidRPr="00CB48BF">
        <w:rPr>
          <w:sz w:val="28"/>
          <w:szCs w:val="28"/>
        </w:rPr>
        <w:t>échangé sur la question de la décentralisation de l’Administration</w:t>
      </w:r>
      <w:r w:rsidR="009610B6">
        <w:rPr>
          <w:sz w:val="28"/>
          <w:szCs w:val="28"/>
        </w:rPr>
        <w:t xml:space="preserve"> des services publics</w:t>
      </w:r>
      <w:r w:rsidR="00F52FAA" w:rsidRPr="00CB48BF">
        <w:rPr>
          <w:sz w:val="28"/>
          <w:szCs w:val="28"/>
        </w:rPr>
        <w:t>.</w:t>
      </w:r>
    </w:p>
    <w:p w:rsidR="00F52FAA" w:rsidRPr="00CB48BF" w:rsidRDefault="00F52FAA" w:rsidP="00F52FAA">
      <w:pPr>
        <w:ind w:left="360"/>
        <w:jc w:val="both"/>
        <w:rPr>
          <w:sz w:val="28"/>
          <w:szCs w:val="28"/>
        </w:rPr>
      </w:pPr>
      <w:r w:rsidRPr="00CB48BF">
        <w:rPr>
          <w:sz w:val="28"/>
          <w:szCs w:val="28"/>
        </w:rPr>
        <w:t xml:space="preserve">Après avoir fait le tour des Ministères sur l’état des lieux de cette décentralisation, il s’observe que la situation </w:t>
      </w:r>
      <w:r w:rsidR="00B7124C" w:rsidRPr="00CB48BF">
        <w:rPr>
          <w:sz w:val="28"/>
          <w:szCs w:val="28"/>
        </w:rPr>
        <w:t>se présente comme suit</w:t>
      </w:r>
      <w:r w:rsidRPr="00CB48BF">
        <w:rPr>
          <w:sz w:val="28"/>
          <w:szCs w:val="28"/>
        </w:rPr>
        <w:t> :</w:t>
      </w:r>
    </w:p>
    <w:p w:rsidR="00F52FAA" w:rsidRPr="00CB48BF" w:rsidRDefault="00F52FAA" w:rsidP="00F52FAA">
      <w:pPr>
        <w:ind w:left="360"/>
        <w:jc w:val="both"/>
        <w:rPr>
          <w:sz w:val="28"/>
          <w:szCs w:val="28"/>
        </w:rPr>
      </w:pPr>
    </w:p>
    <w:p w:rsidR="001814DF" w:rsidRPr="00CB48BF" w:rsidRDefault="00F52FAA" w:rsidP="007C0377">
      <w:pPr>
        <w:pStyle w:val="Paragraphedeliste"/>
        <w:numPr>
          <w:ilvl w:val="0"/>
          <w:numId w:val="8"/>
        </w:numPr>
        <w:jc w:val="both"/>
        <w:rPr>
          <w:sz w:val="28"/>
          <w:szCs w:val="28"/>
        </w:rPr>
      </w:pPr>
      <w:r w:rsidRPr="00CB48BF">
        <w:rPr>
          <w:sz w:val="28"/>
          <w:szCs w:val="28"/>
        </w:rPr>
        <w:t xml:space="preserve">Il y a des ministères où la décentralisation à déjà atteint </w:t>
      </w:r>
      <w:r w:rsidR="004251A0" w:rsidRPr="00CB48BF">
        <w:rPr>
          <w:sz w:val="28"/>
          <w:szCs w:val="28"/>
        </w:rPr>
        <w:t>le niveau d</w:t>
      </w:r>
      <w:r w:rsidRPr="00CB48BF">
        <w:rPr>
          <w:sz w:val="28"/>
          <w:szCs w:val="28"/>
        </w:rPr>
        <w:t>es Communes</w:t>
      </w:r>
      <w:r w:rsidR="001814DF" w:rsidRPr="00CB48BF">
        <w:rPr>
          <w:sz w:val="28"/>
          <w:szCs w:val="28"/>
        </w:rPr>
        <w:t xml:space="preserve">, et où ils ont besoin </w:t>
      </w:r>
      <w:r w:rsidR="004251A0" w:rsidRPr="00CB48BF">
        <w:rPr>
          <w:sz w:val="28"/>
          <w:szCs w:val="28"/>
        </w:rPr>
        <w:t xml:space="preserve">seulement </w:t>
      </w:r>
      <w:r w:rsidR="001814DF" w:rsidRPr="00CB48BF">
        <w:rPr>
          <w:sz w:val="28"/>
          <w:szCs w:val="28"/>
        </w:rPr>
        <w:t>d’un renforcement en termes de personnel et de moyens</w:t>
      </w:r>
      <w:r w:rsidR="004251A0" w:rsidRPr="00CB48BF">
        <w:rPr>
          <w:sz w:val="28"/>
          <w:szCs w:val="28"/>
        </w:rPr>
        <w:t>.</w:t>
      </w:r>
    </w:p>
    <w:p w:rsidR="001814DF" w:rsidRPr="00CB48BF" w:rsidRDefault="001814DF" w:rsidP="007C0377">
      <w:pPr>
        <w:pStyle w:val="Paragraphedeliste"/>
        <w:numPr>
          <w:ilvl w:val="0"/>
          <w:numId w:val="8"/>
        </w:numPr>
        <w:jc w:val="both"/>
        <w:rPr>
          <w:sz w:val="28"/>
          <w:szCs w:val="28"/>
        </w:rPr>
      </w:pPr>
      <w:r w:rsidRPr="00CB48BF">
        <w:rPr>
          <w:sz w:val="28"/>
          <w:szCs w:val="28"/>
        </w:rPr>
        <w:t>Il y a des Ministère</w:t>
      </w:r>
      <w:r w:rsidR="00050F00">
        <w:rPr>
          <w:sz w:val="28"/>
          <w:szCs w:val="28"/>
        </w:rPr>
        <w:t>s</w:t>
      </w:r>
      <w:r w:rsidRPr="00CB48BF">
        <w:rPr>
          <w:sz w:val="28"/>
          <w:szCs w:val="28"/>
        </w:rPr>
        <w:t xml:space="preserve"> où la décentralisation est </w:t>
      </w:r>
      <w:r w:rsidR="00B7124C" w:rsidRPr="00CB48BF">
        <w:rPr>
          <w:sz w:val="28"/>
          <w:szCs w:val="28"/>
        </w:rPr>
        <w:t>conditionnée</w:t>
      </w:r>
      <w:r w:rsidRPr="00CB48BF">
        <w:rPr>
          <w:sz w:val="28"/>
          <w:szCs w:val="28"/>
        </w:rPr>
        <w:t xml:space="preserve"> par la nature des activités qui s’ effectuent</w:t>
      </w:r>
      <w:r w:rsidR="00B7124C" w:rsidRPr="00CB48BF">
        <w:rPr>
          <w:sz w:val="28"/>
          <w:szCs w:val="28"/>
        </w:rPr>
        <w:t xml:space="preserve"> dans la Province ou dans la Commune</w:t>
      </w:r>
      <w:r w:rsidR="004251A0" w:rsidRPr="00CB48BF">
        <w:rPr>
          <w:sz w:val="28"/>
          <w:szCs w:val="28"/>
        </w:rPr>
        <w:t>.</w:t>
      </w:r>
    </w:p>
    <w:p w:rsidR="001814DF" w:rsidRPr="00CB48BF" w:rsidRDefault="001814DF" w:rsidP="007C0377">
      <w:pPr>
        <w:pStyle w:val="Paragraphedeliste"/>
        <w:numPr>
          <w:ilvl w:val="0"/>
          <w:numId w:val="8"/>
        </w:numPr>
        <w:jc w:val="both"/>
        <w:rPr>
          <w:sz w:val="28"/>
          <w:szCs w:val="28"/>
        </w:rPr>
      </w:pPr>
      <w:r w:rsidRPr="00CB48BF">
        <w:rPr>
          <w:sz w:val="28"/>
          <w:szCs w:val="28"/>
        </w:rPr>
        <w:t>Il y a des Ministères où la décentralisation est nécessaire mais où elle n’a pas encore commencé. Il faudrait dans ce cas que ces ministères mobilisent les moyens nécessaires et se donnent un chronogramme pour rendre effecti</w:t>
      </w:r>
      <w:r w:rsidR="004251A0" w:rsidRPr="00CB48BF">
        <w:rPr>
          <w:sz w:val="28"/>
          <w:szCs w:val="28"/>
        </w:rPr>
        <w:t>v</w:t>
      </w:r>
      <w:r w:rsidRPr="00CB48BF">
        <w:rPr>
          <w:sz w:val="28"/>
          <w:szCs w:val="28"/>
        </w:rPr>
        <w:t>e cette décentralisation.</w:t>
      </w:r>
    </w:p>
    <w:p w:rsidR="001814DF" w:rsidRPr="00CB48BF" w:rsidRDefault="001814DF" w:rsidP="001814DF">
      <w:pPr>
        <w:pStyle w:val="Paragraphedeliste"/>
        <w:jc w:val="both"/>
        <w:rPr>
          <w:sz w:val="28"/>
          <w:szCs w:val="28"/>
        </w:rPr>
      </w:pPr>
    </w:p>
    <w:p w:rsidR="004251A0" w:rsidRPr="00CB48BF" w:rsidRDefault="004251A0" w:rsidP="004251A0">
      <w:pPr>
        <w:jc w:val="both"/>
        <w:rPr>
          <w:sz w:val="28"/>
          <w:szCs w:val="28"/>
        </w:rPr>
      </w:pPr>
      <w:r w:rsidRPr="00CB48BF">
        <w:rPr>
          <w:sz w:val="28"/>
          <w:szCs w:val="28"/>
        </w:rPr>
        <w:t>A cet effet, les membres du Conseil ont été informé</w:t>
      </w:r>
      <w:r w:rsidR="00B7124C" w:rsidRPr="00CB48BF">
        <w:rPr>
          <w:sz w:val="28"/>
          <w:szCs w:val="28"/>
        </w:rPr>
        <w:t>s</w:t>
      </w:r>
      <w:r w:rsidRPr="00CB48BF">
        <w:rPr>
          <w:sz w:val="28"/>
          <w:szCs w:val="28"/>
        </w:rPr>
        <w:t xml:space="preserve"> qu’une étude est en cours au Ministère de l’Intérieur, du Développement Communautaire et de la Sécurité Publique pour voir comment rendre effective la décentralisation de l’administration, de façon à ce que chaque ministère se retrouve dans la Commune. </w:t>
      </w:r>
    </w:p>
    <w:p w:rsidR="004251A0" w:rsidRPr="00CB48BF" w:rsidRDefault="004251A0" w:rsidP="004251A0">
      <w:pPr>
        <w:jc w:val="both"/>
        <w:rPr>
          <w:sz w:val="28"/>
          <w:szCs w:val="28"/>
        </w:rPr>
      </w:pPr>
    </w:p>
    <w:p w:rsidR="004251A0" w:rsidRPr="00CB48BF" w:rsidRDefault="004251A0" w:rsidP="004251A0">
      <w:pPr>
        <w:jc w:val="both"/>
        <w:rPr>
          <w:sz w:val="28"/>
          <w:szCs w:val="28"/>
        </w:rPr>
      </w:pPr>
      <w:r w:rsidRPr="00CB48BF">
        <w:rPr>
          <w:sz w:val="28"/>
          <w:szCs w:val="28"/>
        </w:rPr>
        <w:t>Ce fût l’occasion de rappeler que les sociétés paraétatiques</w:t>
      </w:r>
      <w:r w:rsidR="009610B6">
        <w:rPr>
          <w:sz w:val="28"/>
          <w:szCs w:val="28"/>
        </w:rPr>
        <w:t xml:space="preserve"> ou les administrations personnalisées</w:t>
      </w:r>
      <w:r w:rsidR="0024057C">
        <w:rPr>
          <w:sz w:val="28"/>
          <w:szCs w:val="28"/>
        </w:rPr>
        <w:t xml:space="preserve"> de l’Etat</w:t>
      </w:r>
      <w:r w:rsidRPr="00CB48BF">
        <w:rPr>
          <w:sz w:val="28"/>
          <w:szCs w:val="28"/>
        </w:rPr>
        <w:t xml:space="preserve"> sont assimilées à des services décentralisés de l’Etat</w:t>
      </w:r>
      <w:r w:rsidR="00CB48BF" w:rsidRPr="00CB48BF">
        <w:rPr>
          <w:sz w:val="28"/>
          <w:szCs w:val="28"/>
        </w:rPr>
        <w:t>,</w:t>
      </w:r>
      <w:r w:rsidRPr="00CB48BF">
        <w:rPr>
          <w:sz w:val="28"/>
          <w:szCs w:val="28"/>
        </w:rPr>
        <w:t xml:space="preserve"> et que les Ministres doivent s’assurer qu’elles accomplissent correctement leurs missions.</w:t>
      </w:r>
    </w:p>
    <w:p w:rsidR="004251A0" w:rsidRPr="00CB48BF" w:rsidRDefault="004251A0" w:rsidP="004251A0">
      <w:pPr>
        <w:jc w:val="both"/>
        <w:rPr>
          <w:sz w:val="28"/>
          <w:szCs w:val="28"/>
        </w:rPr>
      </w:pPr>
    </w:p>
    <w:p w:rsidR="008E1784" w:rsidRPr="00CB48BF" w:rsidRDefault="000D7A41" w:rsidP="004251A0">
      <w:pPr>
        <w:pStyle w:val="Paragraphedeliste"/>
        <w:numPr>
          <w:ilvl w:val="0"/>
          <w:numId w:val="14"/>
        </w:numPr>
        <w:jc w:val="both"/>
        <w:rPr>
          <w:sz w:val="28"/>
          <w:szCs w:val="28"/>
        </w:rPr>
      </w:pPr>
      <w:r w:rsidRPr="00CB48BF">
        <w:rPr>
          <w:sz w:val="28"/>
          <w:szCs w:val="28"/>
        </w:rPr>
        <w:t>Le Conseil des Ministres a pris connaissance des accusations de certaines organisations tendant à impliquer les structures étatiques dans des actes de traite des êtres humains</w:t>
      </w:r>
      <w:r w:rsidR="009E39AA" w:rsidRPr="00CB48BF">
        <w:rPr>
          <w:sz w:val="28"/>
          <w:szCs w:val="28"/>
        </w:rPr>
        <w:t xml:space="preserve">, </w:t>
      </w:r>
      <w:r w:rsidRPr="00CB48BF">
        <w:rPr>
          <w:sz w:val="28"/>
          <w:szCs w:val="28"/>
        </w:rPr>
        <w:t>en partant des cas de femmes et de filles interceptées en direction des pays du Golfe.</w:t>
      </w:r>
    </w:p>
    <w:p w:rsidR="009E39AA" w:rsidRPr="00CB48BF" w:rsidRDefault="009E39AA" w:rsidP="009E39AA">
      <w:pPr>
        <w:pStyle w:val="Paragraphedeliste"/>
        <w:ind w:left="360"/>
        <w:jc w:val="both"/>
        <w:rPr>
          <w:sz w:val="28"/>
          <w:szCs w:val="28"/>
        </w:rPr>
      </w:pPr>
    </w:p>
    <w:p w:rsidR="000D7A41" w:rsidRPr="00CB48BF" w:rsidRDefault="000D7A41" w:rsidP="008E1784">
      <w:pPr>
        <w:ind w:left="360"/>
        <w:jc w:val="both"/>
        <w:rPr>
          <w:sz w:val="28"/>
          <w:szCs w:val="28"/>
        </w:rPr>
      </w:pPr>
      <w:r w:rsidRPr="00CB48BF">
        <w:rPr>
          <w:sz w:val="28"/>
          <w:szCs w:val="28"/>
        </w:rPr>
        <w:t xml:space="preserve">Après analyse de </w:t>
      </w:r>
      <w:r w:rsidR="009E39AA" w:rsidRPr="00CB48BF">
        <w:rPr>
          <w:sz w:val="28"/>
          <w:szCs w:val="28"/>
        </w:rPr>
        <w:t>la situation</w:t>
      </w:r>
      <w:r w:rsidRPr="00CB48BF">
        <w:rPr>
          <w:sz w:val="28"/>
          <w:szCs w:val="28"/>
        </w:rPr>
        <w:t xml:space="preserve">, le Conseil des Ministres a constaté </w:t>
      </w:r>
      <w:r w:rsidR="0024057C">
        <w:rPr>
          <w:sz w:val="28"/>
          <w:szCs w:val="28"/>
        </w:rPr>
        <w:t>qu’il n’y a pas de trafic d</w:t>
      </w:r>
      <w:r w:rsidR="001F4912">
        <w:rPr>
          <w:sz w:val="28"/>
          <w:szCs w:val="28"/>
        </w:rPr>
        <w:t xml:space="preserve">es </w:t>
      </w:r>
      <w:r w:rsidR="0024057C">
        <w:rPr>
          <w:sz w:val="28"/>
          <w:szCs w:val="28"/>
        </w:rPr>
        <w:t>êtres humains au Burundi. Néanmoins, comme le droit à la liberté de mouvement</w:t>
      </w:r>
      <w:r w:rsidR="0010197A">
        <w:rPr>
          <w:sz w:val="28"/>
          <w:szCs w:val="28"/>
        </w:rPr>
        <w:t xml:space="preserve"> (aller et venir) </w:t>
      </w:r>
      <w:r w:rsidR="0024057C">
        <w:rPr>
          <w:sz w:val="28"/>
          <w:szCs w:val="28"/>
        </w:rPr>
        <w:t xml:space="preserve"> est reconnu au Burundi, le Conseil des Ministres reconnaît qu’il y</w:t>
      </w:r>
      <w:r w:rsidR="0010197A">
        <w:rPr>
          <w:sz w:val="28"/>
          <w:szCs w:val="28"/>
        </w:rPr>
        <w:t xml:space="preserve"> </w:t>
      </w:r>
      <w:r w:rsidR="0024057C">
        <w:rPr>
          <w:sz w:val="28"/>
          <w:szCs w:val="28"/>
        </w:rPr>
        <w:t>a de</w:t>
      </w:r>
      <w:r w:rsidRPr="00CB48BF">
        <w:rPr>
          <w:sz w:val="28"/>
          <w:szCs w:val="28"/>
        </w:rPr>
        <w:t>s personnes qui se dirigent dans les pays du Golfe pour la recherche du travail</w:t>
      </w:r>
      <w:r w:rsidR="0024057C">
        <w:rPr>
          <w:sz w:val="28"/>
          <w:szCs w:val="28"/>
        </w:rPr>
        <w:t xml:space="preserve">. Elles </w:t>
      </w:r>
      <w:r w:rsidRPr="00CB48BF">
        <w:rPr>
          <w:sz w:val="28"/>
          <w:szCs w:val="28"/>
        </w:rPr>
        <w:t>sont de trois catégories :</w:t>
      </w:r>
    </w:p>
    <w:p w:rsidR="000D7A41" w:rsidRPr="00CB48BF" w:rsidRDefault="000D7A41" w:rsidP="000D7A41">
      <w:pPr>
        <w:pStyle w:val="Paragraphedeliste"/>
        <w:numPr>
          <w:ilvl w:val="0"/>
          <w:numId w:val="11"/>
        </w:numPr>
        <w:jc w:val="both"/>
        <w:rPr>
          <w:sz w:val="28"/>
          <w:szCs w:val="28"/>
        </w:rPr>
      </w:pPr>
      <w:r w:rsidRPr="00CB48BF">
        <w:rPr>
          <w:sz w:val="28"/>
          <w:szCs w:val="28"/>
        </w:rPr>
        <w:t>Celles qui y vont en bonne et due forme avec des documents réguliers</w:t>
      </w:r>
      <w:r w:rsidR="00B7124C" w:rsidRPr="00CB48BF">
        <w:rPr>
          <w:sz w:val="28"/>
          <w:szCs w:val="28"/>
        </w:rPr>
        <w:t> ;</w:t>
      </w:r>
    </w:p>
    <w:p w:rsidR="000D7A41" w:rsidRPr="00CB48BF" w:rsidRDefault="000D7A41" w:rsidP="000D7A41">
      <w:pPr>
        <w:pStyle w:val="Paragraphedeliste"/>
        <w:numPr>
          <w:ilvl w:val="0"/>
          <w:numId w:val="11"/>
        </w:numPr>
        <w:jc w:val="both"/>
        <w:rPr>
          <w:sz w:val="28"/>
          <w:szCs w:val="28"/>
        </w:rPr>
      </w:pPr>
      <w:r w:rsidRPr="00CB48BF">
        <w:rPr>
          <w:sz w:val="28"/>
          <w:szCs w:val="28"/>
        </w:rPr>
        <w:t>Celles qui y vont sans documents ou avec de faux documents</w:t>
      </w:r>
      <w:r w:rsidR="00B7124C" w:rsidRPr="00CB48BF">
        <w:rPr>
          <w:sz w:val="28"/>
          <w:szCs w:val="28"/>
        </w:rPr>
        <w:t> ;</w:t>
      </w:r>
    </w:p>
    <w:p w:rsidR="000D7A41" w:rsidRPr="00CB48BF" w:rsidRDefault="000D7A41" w:rsidP="000D7A41">
      <w:pPr>
        <w:pStyle w:val="Paragraphedeliste"/>
        <w:numPr>
          <w:ilvl w:val="0"/>
          <w:numId w:val="11"/>
        </w:numPr>
        <w:jc w:val="both"/>
        <w:rPr>
          <w:sz w:val="28"/>
          <w:szCs w:val="28"/>
        </w:rPr>
      </w:pPr>
      <w:r w:rsidRPr="00CB48BF">
        <w:rPr>
          <w:sz w:val="28"/>
          <w:szCs w:val="28"/>
        </w:rPr>
        <w:t>Celles qui bénéficient</w:t>
      </w:r>
      <w:r w:rsidR="0024057C">
        <w:rPr>
          <w:sz w:val="28"/>
          <w:szCs w:val="28"/>
        </w:rPr>
        <w:t>, soit de la complicité, soit de la légereté de certains agents l’Etat dans le traitement des dossiers</w:t>
      </w:r>
      <w:r w:rsidR="00B7124C" w:rsidRPr="00CB48BF">
        <w:rPr>
          <w:sz w:val="28"/>
          <w:szCs w:val="28"/>
        </w:rPr>
        <w:t xml:space="preserve">, </w:t>
      </w:r>
      <w:r w:rsidRPr="00CB48BF">
        <w:rPr>
          <w:sz w:val="28"/>
          <w:szCs w:val="28"/>
        </w:rPr>
        <w:t>pour obtenir des documents alors qu’elles n</w:t>
      </w:r>
      <w:r w:rsidR="00CB48BF" w:rsidRPr="00CB48BF">
        <w:rPr>
          <w:sz w:val="28"/>
          <w:szCs w:val="28"/>
        </w:rPr>
        <w:t>’</w:t>
      </w:r>
      <w:r w:rsidRPr="00CB48BF">
        <w:rPr>
          <w:sz w:val="28"/>
          <w:szCs w:val="28"/>
        </w:rPr>
        <w:t xml:space="preserve"> y ont pas droit</w:t>
      </w:r>
      <w:r w:rsidR="009E39AA" w:rsidRPr="00CB48BF">
        <w:rPr>
          <w:sz w:val="28"/>
          <w:szCs w:val="28"/>
        </w:rPr>
        <w:t>.</w:t>
      </w:r>
    </w:p>
    <w:p w:rsidR="009E39AA" w:rsidRDefault="009E39AA" w:rsidP="009E39AA">
      <w:pPr>
        <w:jc w:val="both"/>
        <w:rPr>
          <w:sz w:val="28"/>
          <w:szCs w:val="28"/>
        </w:rPr>
      </w:pPr>
      <w:r w:rsidRPr="00CB48BF">
        <w:rPr>
          <w:sz w:val="28"/>
          <w:szCs w:val="28"/>
        </w:rPr>
        <w:t xml:space="preserve">Le Conseil des Ministres a rappelé qu’il n’y pas de structures de l’Etat impliquées dans de tels </w:t>
      </w:r>
      <w:r w:rsidR="00B7124C" w:rsidRPr="00CB48BF">
        <w:rPr>
          <w:sz w:val="28"/>
          <w:szCs w:val="28"/>
        </w:rPr>
        <w:t>actes</w:t>
      </w:r>
      <w:r w:rsidRPr="00CB48BF">
        <w:rPr>
          <w:sz w:val="28"/>
          <w:szCs w:val="28"/>
        </w:rPr>
        <w:t>. Si l’un où l’autre agent de l</w:t>
      </w:r>
      <w:r w:rsidR="0024057C">
        <w:rPr>
          <w:sz w:val="28"/>
          <w:szCs w:val="28"/>
        </w:rPr>
        <w:t>’Etat</w:t>
      </w:r>
      <w:r w:rsidR="0010197A">
        <w:rPr>
          <w:sz w:val="28"/>
          <w:szCs w:val="28"/>
        </w:rPr>
        <w:t xml:space="preserve"> </w:t>
      </w:r>
      <w:r w:rsidR="0024057C">
        <w:rPr>
          <w:sz w:val="28"/>
          <w:szCs w:val="28"/>
        </w:rPr>
        <w:t xml:space="preserve">se rend coupable de tel ou tel manquement, il </w:t>
      </w:r>
      <w:r w:rsidRPr="00CB48BF">
        <w:rPr>
          <w:sz w:val="28"/>
          <w:szCs w:val="28"/>
        </w:rPr>
        <w:t xml:space="preserve">est strictement </w:t>
      </w:r>
      <w:r w:rsidR="0024057C">
        <w:rPr>
          <w:sz w:val="28"/>
          <w:szCs w:val="28"/>
        </w:rPr>
        <w:t xml:space="preserve">puni </w:t>
      </w:r>
      <w:r w:rsidRPr="00CB48BF">
        <w:rPr>
          <w:sz w:val="28"/>
          <w:szCs w:val="28"/>
        </w:rPr>
        <w:t>à titre individuel</w:t>
      </w:r>
      <w:r w:rsidR="0010197A">
        <w:rPr>
          <w:sz w:val="28"/>
          <w:szCs w:val="28"/>
        </w:rPr>
        <w:t>,</w:t>
      </w:r>
      <w:r w:rsidR="002C1BEE">
        <w:rPr>
          <w:sz w:val="28"/>
          <w:szCs w:val="28"/>
        </w:rPr>
        <w:t xml:space="preserve"> conformément à la loi</w:t>
      </w:r>
      <w:r w:rsidRPr="00CB48BF">
        <w:rPr>
          <w:sz w:val="28"/>
          <w:szCs w:val="28"/>
        </w:rPr>
        <w:t>.</w:t>
      </w:r>
    </w:p>
    <w:p w:rsidR="002C1BEE" w:rsidRPr="00CB48BF" w:rsidRDefault="002C1BEE" w:rsidP="009E39AA">
      <w:pPr>
        <w:jc w:val="both"/>
        <w:rPr>
          <w:sz w:val="28"/>
          <w:szCs w:val="28"/>
        </w:rPr>
      </w:pPr>
      <w:r>
        <w:rPr>
          <w:sz w:val="28"/>
          <w:szCs w:val="28"/>
        </w:rPr>
        <w:t xml:space="preserve">Le Conseil </w:t>
      </w:r>
      <w:r w:rsidR="0010197A">
        <w:rPr>
          <w:sz w:val="28"/>
          <w:szCs w:val="28"/>
        </w:rPr>
        <w:t xml:space="preserve">des Ministres </w:t>
      </w:r>
      <w:r>
        <w:rPr>
          <w:sz w:val="28"/>
          <w:szCs w:val="28"/>
        </w:rPr>
        <w:t>a fait un clin d’œil au Ministère de la Justice de faire attention et d’être vigilant dans la qualification de ce genre d’infraction.</w:t>
      </w:r>
    </w:p>
    <w:p w:rsidR="009E39AA" w:rsidRPr="00CB48BF" w:rsidRDefault="009E39AA" w:rsidP="000D7A41">
      <w:pPr>
        <w:jc w:val="both"/>
        <w:rPr>
          <w:sz w:val="28"/>
          <w:szCs w:val="28"/>
        </w:rPr>
      </w:pPr>
    </w:p>
    <w:p w:rsidR="00FC3584" w:rsidRPr="00CB48BF" w:rsidRDefault="008747D0" w:rsidP="00F52FAA">
      <w:pPr>
        <w:jc w:val="both"/>
        <w:rPr>
          <w:sz w:val="28"/>
          <w:szCs w:val="28"/>
        </w:rPr>
      </w:pPr>
      <w:r w:rsidRPr="00CB48BF">
        <w:rPr>
          <w:sz w:val="28"/>
          <w:szCs w:val="28"/>
        </w:rPr>
        <w:t>Le Conseil des Min</w:t>
      </w:r>
      <w:r w:rsidR="000312D5" w:rsidRPr="00CB48BF">
        <w:rPr>
          <w:sz w:val="28"/>
          <w:szCs w:val="28"/>
        </w:rPr>
        <w:t xml:space="preserve">istres a réitéré </w:t>
      </w:r>
      <w:r w:rsidR="002C1BEE">
        <w:rPr>
          <w:sz w:val="28"/>
          <w:szCs w:val="28"/>
        </w:rPr>
        <w:t xml:space="preserve">en outre </w:t>
      </w:r>
      <w:r w:rsidR="000312D5" w:rsidRPr="00CB48BF">
        <w:rPr>
          <w:sz w:val="28"/>
          <w:szCs w:val="28"/>
        </w:rPr>
        <w:t>son engagement au respect des droit</w:t>
      </w:r>
      <w:r w:rsidR="00F52FAA" w:rsidRPr="00CB48BF">
        <w:rPr>
          <w:sz w:val="28"/>
          <w:szCs w:val="28"/>
        </w:rPr>
        <w:t>s</w:t>
      </w:r>
      <w:r w:rsidR="000312D5" w:rsidRPr="00CB48BF">
        <w:rPr>
          <w:sz w:val="28"/>
          <w:szCs w:val="28"/>
        </w:rPr>
        <w:t xml:space="preserve"> de l’homme</w:t>
      </w:r>
      <w:r w:rsidR="00F52FAA" w:rsidRPr="00CB48BF">
        <w:rPr>
          <w:sz w:val="28"/>
          <w:szCs w:val="28"/>
        </w:rPr>
        <w:t xml:space="preserve"> en général</w:t>
      </w:r>
      <w:r w:rsidR="000312D5" w:rsidRPr="00CB48BF">
        <w:rPr>
          <w:sz w:val="28"/>
          <w:szCs w:val="28"/>
        </w:rPr>
        <w:t xml:space="preserve">, </w:t>
      </w:r>
      <w:r w:rsidR="00F52FAA" w:rsidRPr="00CB48BF">
        <w:rPr>
          <w:sz w:val="28"/>
          <w:szCs w:val="28"/>
        </w:rPr>
        <w:t xml:space="preserve">et </w:t>
      </w:r>
      <w:r w:rsidR="002C1BEE">
        <w:rPr>
          <w:sz w:val="28"/>
          <w:szCs w:val="28"/>
        </w:rPr>
        <w:t xml:space="preserve">dans </w:t>
      </w:r>
      <w:r w:rsidR="000312D5" w:rsidRPr="00CB48BF">
        <w:rPr>
          <w:sz w:val="28"/>
          <w:szCs w:val="28"/>
        </w:rPr>
        <w:t>la lutte contre la traite des êtres humains</w:t>
      </w:r>
      <w:r w:rsidR="002C1BEE">
        <w:rPr>
          <w:sz w:val="28"/>
          <w:szCs w:val="28"/>
        </w:rPr>
        <w:t xml:space="preserve"> en particulier</w:t>
      </w:r>
      <w:r w:rsidR="000312D5" w:rsidRPr="00CB48BF">
        <w:rPr>
          <w:sz w:val="28"/>
          <w:szCs w:val="28"/>
        </w:rPr>
        <w:t>. En témoigne</w:t>
      </w:r>
      <w:r w:rsidR="009E39AA" w:rsidRPr="00CB48BF">
        <w:rPr>
          <w:sz w:val="28"/>
          <w:szCs w:val="28"/>
        </w:rPr>
        <w:t>nt</w:t>
      </w:r>
      <w:r w:rsidR="00FC3584" w:rsidRPr="00CB48BF">
        <w:rPr>
          <w:sz w:val="28"/>
          <w:szCs w:val="28"/>
        </w:rPr>
        <w:t xml:space="preserve"> </w:t>
      </w:r>
      <w:r w:rsidR="00F52FAA" w:rsidRPr="00CB48BF">
        <w:rPr>
          <w:sz w:val="28"/>
          <w:szCs w:val="28"/>
        </w:rPr>
        <w:t>les instruments internationaux y relatifs qu’il a ratifiés,  ainsi que la mise en place de  la l</w:t>
      </w:r>
      <w:r w:rsidR="00FC3584" w:rsidRPr="00CB48BF">
        <w:rPr>
          <w:sz w:val="28"/>
          <w:szCs w:val="28"/>
        </w:rPr>
        <w:t xml:space="preserve">oi n° 1/28 </w:t>
      </w:r>
      <w:r w:rsidR="00F52FAA" w:rsidRPr="00CB48BF">
        <w:rPr>
          <w:sz w:val="28"/>
          <w:szCs w:val="28"/>
        </w:rPr>
        <w:t xml:space="preserve"> </w:t>
      </w:r>
      <w:r w:rsidR="00FC3584" w:rsidRPr="00CB48BF">
        <w:rPr>
          <w:sz w:val="28"/>
          <w:szCs w:val="28"/>
        </w:rPr>
        <w:t xml:space="preserve">du 29 octobre 2014 portant </w:t>
      </w:r>
      <w:r w:rsidR="00F52FAA" w:rsidRPr="00CB48BF">
        <w:rPr>
          <w:sz w:val="28"/>
          <w:szCs w:val="28"/>
        </w:rPr>
        <w:t xml:space="preserve">sur </w:t>
      </w:r>
      <w:r w:rsidR="00FC3584" w:rsidRPr="00CB48BF">
        <w:rPr>
          <w:sz w:val="28"/>
          <w:szCs w:val="28"/>
        </w:rPr>
        <w:t xml:space="preserve">la prévention et la répression de la traite des personnes et la protection des victimes de la traite. </w:t>
      </w:r>
    </w:p>
    <w:p w:rsidR="008747D0" w:rsidRPr="00CB48BF" w:rsidRDefault="008747D0" w:rsidP="000D7A41">
      <w:pPr>
        <w:jc w:val="both"/>
        <w:rPr>
          <w:sz w:val="28"/>
          <w:szCs w:val="28"/>
        </w:rPr>
      </w:pPr>
    </w:p>
    <w:p w:rsidR="008E1784" w:rsidRPr="00CB48BF" w:rsidRDefault="002C1BEE" w:rsidP="009E39AA">
      <w:pPr>
        <w:pStyle w:val="Paragraphedeliste"/>
        <w:numPr>
          <w:ilvl w:val="0"/>
          <w:numId w:val="16"/>
        </w:numPr>
        <w:jc w:val="both"/>
        <w:rPr>
          <w:sz w:val="28"/>
          <w:szCs w:val="28"/>
        </w:rPr>
      </w:pPr>
      <w:r>
        <w:rPr>
          <w:sz w:val="28"/>
          <w:szCs w:val="28"/>
        </w:rPr>
        <w:t>Enfin, l</w:t>
      </w:r>
      <w:r w:rsidR="008E1784" w:rsidRPr="00CB48BF">
        <w:rPr>
          <w:sz w:val="28"/>
          <w:szCs w:val="28"/>
        </w:rPr>
        <w:t xml:space="preserve">e Conseil des Ministres a été informé sur une campagne </w:t>
      </w:r>
      <w:r>
        <w:rPr>
          <w:sz w:val="28"/>
          <w:szCs w:val="28"/>
        </w:rPr>
        <w:t xml:space="preserve">souterraine </w:t>
      </w:r>
      <w:r w:rsidR="008E1784" w:rsidRPr="00CB48BF">
        <w:rPr>
          <w:sz w:val="28"/>
          <w:szCs w:val="28"/>
        </w:rPr>
        <w:t xml:space="preserve">orchestrée par certaines organisations pour </w:t>
      </w:r>
      <w:r>
        <w:rPr>
          <w:sz w:val="28"/>
          <w:szCs w:val="28"/>
        </w:rPr>
        <w:t>décourager</w:t>
      </w:r>
      <w:r w:rsidR="008E1784" w:rsidRPr="00CB48BF">
        <w:rPr>
          <w:sz w:val="28"/>
          <w:szCs w:val="28"/>
        </w:rPr>
        <w:t xml:space="preserve"> la population à se faire dépister le coronavirus afin qu’il se propage pour</w:t>
      </w:r>
      <w:r>
        <w:rPr>
          <w:sz w:val="28"/>
          <w:szCs w:val="28"/>
        </w:rPr>
        <w:t xml:space="preserve">  que</w:t>
      </w:r>
      <w:r w:rsidR="008E1784" w:rsidRPr="00CB48BF">
        <w:rPr>
          <w:sz w:val="28"/>
          <w:szCs w:val="28"/>
        </w:rPr>
        <w:t>, à la fin</w:t>
      </w:r>
      <w:r w:rsidR="00B7124C" w:rsidRPr="00CB48BF">
        <w:rPr>
          <w:sz w:val="28"/>
          <w:szCs w:val="28"/>
        </w:rPr>
        <w:t>,</w:t>
      </w:r>
      <w:r w:rsidR="008E1784" w:rsidRPr="00CB48BF">
        <w:rPr>
          <w:sz w:val="28"/>
          <w:szCs w:val="28"/>
        </w:rPr>
        <w:t xml:space="preserve"> le Gouvernement </w:t>
      </w:r>
      <w:r>
        <w:rPr>
          <w:sz w:val="28"/>
          <w:szCs w:val="28"/>
        </w:rPr>
        <w:t xml:space="preserve">soit forcé </w:t>
      </w:r>
      <w:r w:rsidR="008E1784" w:rsidRPr="00CB48BF">
        <w:rPr>
          <w:sz w:val="28"/>
          <w:szCs w:val="28"/>
        </w:rPr>
        <w:t>à procéder à la campagne de vaccination.</w:t>
      </w:r>
    </w:p>
    <w:p w:rsidR="008E1784" w:rsidRPr="00CB48BF" w:rsidRDefault="008E1784" w:rsidP="009E39AA">
      <w:pPr>
        <w:jc w:val="both"/>
        <w:rPr>
          <w:sz w:val="28"/>
          <w:szCs w:val="28"/>
        </w:rPr>
      </w:pPr>
      <w:r w:rsidRPr="00CB48BF">
        <w:rPr>
          <w:sz w:val="28"/>
          <w:szCs w:val="28"/>
        </w:rPr>
        <w:t>Le Conseil des Ministres a réitéré sa conviction que la seule manière de se pré</w:t>
      </w:r>
      <w:r w:rsidR="00B7124C" w:rsidRPr="00CB48BF">
        <w:rPr>
          <w:sz w:val="28"/>
          <w:szCs w:val="28"/>
        </w:rPr>
        <w:t>venir</w:t>
      </w:r>
      <w:r w:rsidRPr="00CB48BF">
        <w:rPr>
          <w:sz w:val="28"/>
          <w:szCs w:val="28"/>
        </w:rPr>
        <w:t xml:space="preserve"> contre le coronavirus est le dépistage ainsi que le respect des mesures barrières</w:t>
      </w:r>
      <w:r w:rsidR="0010197A">
        <w:rPr>
          <w:sz w:val="28"/>
          <w:szCs w:val="28"/>
        </w:rPr>
        <w:t>. L</w:t>
      </w:r>
      <w:r w:rsidRPr="00CB48BF">
        <w:rPr>
          <w:sz w:val="28"/>
          <w:szCs w:val="28"/>
        </w:rPr>
        <w:t>a vaccination ne pou</w:t>
      </w:r>
      <w:r w:rsidR="0010197A">
        <w:rPr>
          <w:sz w:val="28"/>
          <w:szCs w:val="28"/>
        </w:rPr>
        <w:t>rra ê</w:t>
      </w:r>
      <w:r w:rsidRPr="00CB48BF">
        <w:rPr>
          <w:sz w:val="28"/>
          <w:szCs w:val="28"/>
        </w:rPr>
        <w:t>tre envisagée que quand l</w:t>
      </w:r>
      <w:r w:rsidR="002C1BEE">
        <w:rPr>
          <w:sz w:val="28"/>
          <w:szCs w:val="28"/>
        </w:rPr>
        <w:t xml:space="preserve">’Organisation Mondiale de la Santé </w:t>
      </w:r>
      <w:r w:rsidRPr="00CB48BF">
        <w:rPr>
          <w:sz w:val="28"/>
          <w:szCs w:val="28"/>
        </w:rPr>
        <w:t>aur</w:t>
      </w:r>
      <w:r w:rsidR="002C1BEE">
        <w:rPr>
          <w:sz w:val="28"/>
          <w:szCs w:val="28"/>
        </w:rPr>
        <w:t>a</w:t>
      </w:r>
      <w:r w:rsidR="0010197A">
        <w:rPr>
          <w:sz w:val="28"/>
          <w:szCs w:val="28"/>
        </w:rPr>
        <w:t xml:space="preserve"> </w:t>
      </w:r>
      <w:r w:rsidR="00B7124C" w:rsidRPr="00CB48BF">
        <w:rPr>
          <w:sz w:val="28"/>
          <w:szCs w:val="28"/>
        </w:rPr>
        <w:t xml:space="preserve">officiellement </w:t>
      </w:r>
      <w:r w:rsidRPr="00CB48BF">
        <w:rPr>
          <w:sz w:val="28"/>
          <w:szCs w:val="28"/>
        </w:rPr>
        <w:t>confirmé son efficacité</w:t>
      </w:r>
      <w:r w:rsidR="002C1BEE">
        <w:rPr>
          <w:sz w:val="28"/>
          <w:szCs w:val="28"/>
        </w:rPr>
        <w:t xml:space="preserve">. En effet, </w:t>
      </w:r>
      <w:r w:rsidR="00B7124C" w:rsidRPr="00CB48BF">
        <w:rPr>
          <w:sz w:val="28"/>
          <w:szCs w:val="28"/>
        </w:rPr>
        <w:t xml:space="preserve">jusqu’à présent, même </w:t>
      </w:r>
      <w:r w:rsidR="00AE7695" w:rsidRPr="00CB48BF">
        <w:rPr>
          <w:sz w:val="28"/>
          <w:szCs w:val="28"/>
        </w:rPr>
        <w:t xml:space="preserve">dans les pays où la vaccination a été effectuée, les personnes vaccinées sont </w:t>
      </w:r>
      <w:r w:rsidR="001F4912">
        <w:rPr>
          <w:sz w:val="28"/>
          <w:szCs w:val="28"/>
        </w:rPr>
        <w:t xml:space="preserve">toujours </w:t>
      </w:r>
      <w:r w:rsidR="00AE7695" w:rsidRPr="00CB48BF">
        <w:rPr>
          <w:sz w:val="28"/>
          <w:szCs w:val="28"/>
        </w:rPr>
        <w:t>confinées au même titre que les autres</w:t>
      </w:r>
      <w:r w:rsidRPr="00CB48BF">
        <w:rPr>
          <w:sz w:val="28"/>
          <w:szCs w:val="28"/>
        </w:rPr>
        <w:t>.</w:t>
      </w:r>
    </w:p>
    <w:p w:rsidR="007C0377" w:rsidRPr="00CB48BF" w:rsidRDefault="007C0377" w:rsidP="00363CCE">
      <w:pPr>
        <w:ind w:left="360"/>
        <w:jc w:val="both"/>
        <w:rPr>
          <w:b/>
          <w:sz w:val="28"/>
          <w:szCs w:val="28"/>
        </w:rPr>
      </w:pPr>
    </w:p>
    <w:p w:rsidR="007A7802" w:rsidRPr="00CB48BF" w:rsidRDefault="007A7802" w:rsidP="007A7802">
      <w:pPr>
        <w:ind w:left="2832" w:firstLine="708"/>
        <w:jc w:val="both"/>
        <w:rPr>
          <w:sz w:val="28"/>
          <w:szCs w:val="28"/>
        </w:rPr>
      </w:pPr>
      <w:r w:rsidRPr="00CB48BF">
        <w:rPr>
          <w:sz w:val="28"/>
          <w:szCs w:val="28"/>
        </w:rPr>
        <w:t>Bujumbura, 22 avril  2021</w:t>
      </w:r>
    </w:p>
    <w:p w:rsidR="007A7802" w:rsidRPr="00CB48BF" w:rsidRDefault="007A7802" w:rsidP="007A7802">
      <w:pPr>
        <w:jc w:val="both"/>
        <w:rPr>
          <w:sz w:val="28"/>
          <w:szCs w:val="28"/>
        </w:rPr>
      </w:pPr>
    </w:p>
    <w:p w:rsidR="007A7802" w:rsidRPr="00CB48BF" w:rsidRDefault="007A7802" w:rsidP="007A7802">
      <w:pPr>
        <w:ind w:left="3540"/>
        <w:jc w:val="both"/>
        <w:rPr>
          <w:sz w:val="28"/>
          <w:szCs w:val="28"/>
        </w:rPr>
      </w:pPr>
      <w:r w:rsidRPr="00CB48BF">
        <w:rPr>
          <w:sz w:val="28"/>
          <w:szCs w:val="28"/>
        </w:rPr>
        <w:t>Le Secrétaire Général de l’Etat et Porte Parole</w:t>
      </w:r>
    </w:p>
    <w:p w:rsidR="007A7802" w:rsidRPr="00CB48BF" w:rsidRDefault="007A7802" w:rsidP="007A7802">
      <w:pPr>
        <w:ind w:left="2832" w:firstLine="3"/>
        <w:jc w:val="both"/>
        <w:rPr>
          <w:sz w:val="28"/>
          <w:szCs w:val="28"/>
        </w:rPr>
      </w:pPr>
    </w:p>
    <w:p w:rsidR="007A7802" w:rsidRPr="00CB48BF" w:rsidRDefault="007A7802" w:rsidP="0010197A">
      <w:pPr>
        <w:ind w:left="2832" w:firstLine="708"/>
        <w:jc w:val="both"/>
        <w:rPr>
          <w:b/>
          <w:sz w:val="28"/>
          <w:szCs w:val="28"/>
        </w:rPr>
      </w:pPr>
      <w:r w:rsidRPr="00CB48BF">
        <w:rPr>
          <w:sz w:val="28"/>
          <w:szCs w:val="28"/>
        </w:rPr>
        <w:t>Prosper NTAHORWAMIYE</w:t>
      </w:r>
    </w:p>
    <w:sectPr w:rsidR="007A7802" w:rsidRPr="00CB48BF" w:rsidSect="00A86C4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953" w:rsidRDefault="00806953">
      <w:r>
        <w:separator/>
      </w:r>
    </w:p>
  </w:endnote>
  <w:endnote w:type="continuationSeparator" w:id="0">
    <w:p w:rsidR="00806953" w:rsidRDefault="0080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586" w:rsidRDefault="00EB5586">
    <w:pPr>
      <w:pBdr>
        <w:top w:val="single" w:sz="4" w:space="1" w:color="auto"/>
      </w:pBdr>
    </w:pPr>
  </w:p>
  <w:p w:rsidR="004B151A" w:rsidRDefault="004B151A" w:rsidP="004B151A">
    <w:pPr>
      <w:pStyle w:val="Pieddepage"/>
      <w:rPr>
        <w:rFonts w:ascii="Arial" w:hAnsi="Arial"/>
        <w:b/>
        <w:spacing w:val="40"/>
        <w:sz w:val="16"/>
      </w:rPr>
    </w:pPr>
    <w:r>
      <w:rPr>
        <w:rFonts w:ascii="Arial" w:hAnsi="Arial"/>
        <w:b/>
        <w:spacing w:val="40"/>
        <w:sz w:val="16"/>
      </w:rPr>
      <w:t xml:space="preserve">B.P. 2800; Téléphone: 212747; Télécopie: 213545; E-mail: segeta@yahoo.com </w:t>
    </w:r>
  </w:p>
  <w:p w:rsidR="00EB5586" w:rsidRDefault="00EB5586">
    <w:pPr>
      <w:pStyle w:val="Pieddepage"/>
      <w:rPr>
        <w:rFonts w:ascii="Arial" w:hAnsi="Arial"/>
        <w:b/>
        <w:spacing w:val="40"/>
        <w:sz w:val="16"/>
      </w:rPr>
    </w:pPr>
  </w:p>
  <w:p w:rsidR="00EB5586" w:rsidRDefault="00EB558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953" w:rsidRDefault="00806953">
      <w:r>
        <w:separator/>
      </w:r>
    </w:p>
  </w:footnote>
  <w:footnote w:type="continuationSeparator" w:id="0">
    <w:p w:rsidR="00806953" w:rsidRDefault="00806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564385"/>
      <w:docPartObj>
        <w:docPartGallery w:val="Page Numbers (Top of Page)"/>
        <w:docPartUnique/>
      </w:docPartObj>
    </w:sdtPr>
    <w:sdtEndPr/>
    <w:sdtContent>
      <w:p w:rsidR="00CB48BF" w:rsidRDefault="00CB48BF">
        <w:pPr>
          <w:pStyle w:val="En-tte"/>
          <w:jc w:val="right"/>
        </w:pPr>
        <w:r>
          <w:fldChar w:fldCharType="begin"/>
        </w:r>
        <w:r>
          <w:instrText>PAGE   \* MERGEFORMAT</w:instrText>
        </w:r>
        <w:r>
          <w:fldChar w:fldCharType="separate"/>
        </w:r>
        <w:r w:rsidR="00FB575D">
          <w:rPr>
            <w:noProof/>
          </w:rPr>
          <w:t>7</w:t>
        </w:r>
        <w:r>
          <w:fldChar w:fldCharType="end"/>
        </w:r>
      </w:p>
    </w:sdtContent>
  </w:sdt>
  <w:p w:rsidR="00CB48BF" w:rsidRDefault="00CB48B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66D5"/>
    <w:multiLevelType w:val="hybridMultilevel"/>
    <w:tmpl w:val="70887C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E91D08"/>
    <w:multiLevelType w:val="hybridMultilevel"/>
    <w:tmpl w:val="CBD09A6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6F045CB"/>
    <w:multiLevelType w:val="hybridMultilevel"/>
    <w:tmpl w:val="D8D01D9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BB959B0"/>
    <w:multiLevelType w:val="hybridMultilevel"/>
    <w:tmpl w:val="F31C35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8B355F"/>
    <w:multiLevelType w:val="hybridMultilevel"/>
    <w:tmpl w:val="537C19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0410DB2"/>
    <w:multiLevelType w:val="hybridMultilevel"/>
    <w:tmpl w:val="06321DF4"/>
    <w:lvl w:ilvl="0" w:tplc="2D84AD4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0550B6E"/>
    <w:multiLevelType w:val="hybridMultilevel"/>
    <w:tmpl w:val="67EE96E0"/>
    <w:lvl w:ilvl="0" w:tplc="2D84AD4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07F6C0E"/>
    <w:multiLevelType w:val="hybridMultilevel"/>
    <w:tmpl w:val="6D1C676E"/>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B3E2094"/>
    <w:multiLevelType w:val="hybridMultilevel"/>
    <w:tmpl w:val="345E5F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40432F3"/>
    <w:multiLevelType w:val="hybridMultilevel"/>
    <w:tmpl w:val="0CD2272E"/>
    <w:lvl w:ilvl="0" w:tplc="73FE76B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48B0191"/>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42AD25E8"/>
    <w:multiLevelType w:val="hybridMultilevel"/>
    <w:tmpl w:val="FA8A3238"/>
    <w:lvl w:ilvl="0" w:tplc="040C0001">
      <w:start w:val="1"/>
      <w:numFmt w:val="bullet"/>
      <w:lvlText w:val=""/>
      <w:lvlJc w:val="left"/>
      <w:pPr>
        <w:ind w:left="1151" w:hanging="360"/>
      </w:pPr>
      <w:rPr>
        <w:rFonts w:ascii="Symbol" w:hAnsi="Symbol" w:hint="default"/>
      </w:rPr>
    </w:lvl>
    <w:lvl w:ilvl="1" w:tplc="040C0003" w:tentative="1">
      <w:start w:val="1"/>
      <w:numFmt w:val="bullet"/>
      <w:lvlText w:val="o"/>
      <w:lvlJc w:val="left"/>
      <w:pPr>
        <w:ind w:left="1871" w:hanging="360"/>
      </w:pPr>
      <w:rPr>
        <w:rFonts w:ascii="Courier New" w:hAnsi="Courier New" w:cs="Courier New" w:hint="default"/>
      </w:rPr>
    </w:lvl>
    <w:lvl w:ilvl="2" w:tplc="040C0005" w:tentative="1">
      <w:start w:val="1"/>
      <w:numFmt w:val="bullet"/>
      <w:lvlText w:val=""/>
      <w:lvlJc w:val="left"/>
      <w:pPr>
        <w:ind w:left="2591" w:hanging="360"/>
      </w:pPr>
      <w:rPr>
        <w:rFonts w:ascii="Wingdings" w:hAnsi="Wingdings" w:hint="default"/>
      </w:rPr>
    </w:lvl>
    <w:lvl w:ilvl="3" w:tplc="040C0001" w:tentative="1">
      <w:start w:val="1"/>
      <w:numFmt w:val="bullet"/>
      <w:lvlText w:val=""/>
      <w:lvlJc w:val="left"/>
      <w:pPr>
        <w:ind w:left="3311" w:hanging="360"/>
      </w:pPr>
      <w:rPr>
        <w:rFonts w:ascii="Symbol" w:hAnsi="Symbol" w:hint="default"/>
      </w:rPr>
    </w:lvl>
    <w:lvl w:ilvl="4" w:tplc="040C0003" w:tentative="1">
      <w:start w:val="1"/>
      <w:numFmt w:val="bullet"/>
      <w:lvlText w:val="o"/>
      <w:lvlJc w:val="left"/>
      <w:pPr>
        <w:ind w:left="4031" w:hanging="360"/>
      </w:pPr>
      <w:rPr>
        <w:rFonts w:ascii="Courier New" w:hAnsi="Courier New" w:cs="Courier New" w:hint="default"/>
      </w:rPr>
    </w:lvl>
    <w:lvl w:ilvl="5" w:tplc="040C0005" w:tentative="1">
      <w:start w:val="1"/>
      <w:numFmt w:val="bullet"/>
      <w:lvlText w:val=""/>
      <w:lvlJc w:val="left"/>
      <w:pPr>
        <w:ind w:left="4751" w:hanging="360"/>
      </w:pPr>
      <w:rPr>
        <w:rFonts w:ascii="Wingdings" w:hAnsi="Wingdings" w:hint="default"/>
      </w:rPr>
    </w:lvl>
    <w:lvl w:ilvl="6" w:tplc="040C0001" w:tentative="1">
      <w:start w:val="1"/>
      <w:numFmt w:val="bullet"/>
      <w:lvlText w:val=""/>
      <w:lvlJc w:val="left"/>
      <w:pPr>
        <w:ind w:left="5471" w:hanging="360"/>
      </w:pPr>
      <w:rPr>
        <w:rFonts w:ascii="Symbol" w:hAnsi="Symbol" w:hint="default"/>
      </w:rPr>
    </w:lvl>
    <w:lvl w:ilvl="7" w:tplc="040C0003" w:tentative="1">
      <w:start w:val="1"/>
      <w:numFmt w:val="bullet"/>
      <w:lvlText w:val="o"/>
      <w:lvlJc w:val="left"/>
      <w:pPr>
        <w:ind w:left="6191" w:hanging="360"/>
      </w:pPr>
      <w:rPr>
        <w:rFonts w:ascii="Courier New" w:hAnsi="Courier New" w:cs="Courier New" w:hint="default"/>
      </w:rPr>
    </w:lvl>
    <w:lvl w:ilvl="8" w:tplc="040C0005" w:tentative="1">
      <w:start w:val="1"/>
      <w:numFmt w:val="bullet"/>
      <w:lvlText w:val=""/>
      <w:lvlJc w:val="left"/>
      <w:pPr>
        <w:ind w:left="6911" w:hanging="360"/>
      </w:pPr>
      <w:rPr>
        <w:rFonts w:ascii="Wingdings" w:hAnsi="Wingdings" w:hint="default"/>
      </w:rPr>
    </w:lvl>
  </w:abstractNum>
  <w:abstractNum w:abstractNumId="12">
    <w:nsid w:val="4AD87C3C"/>
    <w:multiLevelType w:val="hybridMultilevel"/>
    <w:tmpl w:val="1F242A12"/>
    <w:lvl w:ilvl="0" w:tplc="2D84AD4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BC0538B"/>
    <w:multiLevelType w:val="hybridMultilevel"/>
    <w:tmpl w:val="3DBEF628"/>
    <w:lvl w:ilvl="0" w:tplc="2D84AD4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46F611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599C73B2"/>
    <w:multiLevelType w:val="hybridMultilevel"/>
    <w:tmpl w:val="A06034CC"/>
    <w:lvl w:ilvl="0" w:tplc="2D84AD4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12"/>
  </w:num>
  <w:num w:numId="5">
    <w:abstractNumId w:val="5"/>
  </w:num>
  <w:num w:numId="6">
    <w:abstractNumId w:val="6"/>
  </w:num>
  <w:num w:numId="7">
    <w:abstractNumId w:val="13"/>
  </w:num>
  <w:num w:numId="8">
    <w:abstractNumId w:val="15"/>
  </w:num>
  <w:num w:numId="9">
    <w:abstractNumId w:val="2"/>
  </w:num>
  <w:num w:numId="10">
    <w:abstractNumId w:val="0"/>
  </w:num>
  <w:num w:numId="11">
    <w:abstractNumId w:val="1"/>
  </w:num>
  <w:num w:numId="12">
    <w:abstractNumId w:val="11"/>
  </w:num>
  <w:num w:numId="13">
    <w:abstractNumId w:val="3"/>
  </w:num>
  <w:num w:numId="14">
    <w:abstractNumId w:val="14"/>
  </w:num>
  <w:num w:numId="15">
    <w:abstractNumId w:val="7"/>
  </w:num>
  <w:num w:numId="16">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C57"/>
    <w:rsid w:val="00002455"/>
    <w:rsid w:val="00003CDE"/>
    <w:rsid w:val="00004615"/>
    <w:rsid w:val="000062C2"/>
    <w:rsid w:val="00010AFE"/>
    <w:rsid w:val="000146AA"/>
    <w:rsid w:val="00030D15"/>
    <w:rsid w:val="000312D5"/>
    <w:rsid w:val="00031D07"/>
    <w:rsid w:val="0003521F"/>
    <w:rsid w:val="00040C35"/>
    <w:rsid w:val="000464A8"/>
    <w:rsid w:val="00050C5D"/>
    <w:rsid w:val="00050F00"/>
    <w:rsid w:val="00052363"/>
    <w:rsid w:val="000536E1"/>
    <w:rsid w:val="00057740"/>
    <w:rsid w:val="0006072E"/>
    <w:rsid w:val="00062054"/>
    <w:rsid w:val="00064F14"/>
    <w:rsid w:val="00073D87"/>
    <w:rsid w:val="000743C8"/>
    <w:rsid w:val="0007580E"/>
    <w:rsid w:val="000827DC"/>
    <w:rsid w:val="000828A4"/>
    <w:rsid w:val="000871BF"/>
    <w:rsid w:val="00097478"/>
    <w:rsid w:val="000A0388"/>
    <w:rsid w:val="000A2E7D"/>
    <w:rsid w:val="000B00CF"/>
    <w:rsid w:val="000B1088"/>
    <w:rsid w:val="000B1E97"/>
    <w:rsid w:val="000B22C6"/>
    <w:rsid w:val="000B5E8D"/>
    <w:rsid w:val="000B664C"/>
    <w:rsid w:val="000C0225"/>
    <w:rsid w:val="000C201D"/>
    <w:rsid w:val="000C21CC"/>
    <w:rsid w:val="000C471E"/>
    <w:rsid w:val="000D14ED"/>
    <w:rsid w:val="000D2CCB"/>
    <w:rsid w:val="000D7A41"/>
    <w:rsid w:val="000F5029"/>
    <w:rsid w:val="000F56B0"/>
    <w:rsid w:val="000F7042"/>
    <w:rsid w:val="00100542"/>
    <w:rsid w:val="0010197A"/>
    <w:rsid w:val="0011251E"/>
    <w:rsid w:val="00113AAF"/>
    <w:rsid w:val="00116255"/>
    <w:rsid w:val="001239F4"/>
    <w:rsid w:val="0013530F"/>
    <w:rsid w:val="00135F58"/>
    <w:rsid w:val="00136F6B"/>
    <w:rsid w:val="00143626"/>
    <w:rsid w:val="00157491"/>
    <w:rsid w:val="00161032"/>
    <w:rsid w:val="0016224B"/>
    <w:rsid w:val="00162741"/>
    <w:rsid w:val="00162CC7"/>
    <w:rsid w:val="00164397"/>
    <w:rsid w:val="001653C3"/>
    <w:rsid w:val="00172BB6"/>
    <w:rsid w:val="00173EFB"/>
    <w:rsid w:val="00174BCA"/>
    <w:rsid w:val="00177F56"/>
    <w:rsid w:val="001814DF"/>
    <w:rsid w:val="001823CA"/>
    <w:rsid w:val="001824B0"/>
    <w:rsid w:val="00187807"/>
    <w:rsid w:val="00187BE5"/>
    <w:rsid w:val="00192A6F"/>
    <w:rsid w:val="0019486D"/>
    <w:rsid w:val="00195A96"/>
    <w:rsid w:val="001B23D1"/>
    <w:rsid w:val="001B308B"/>
    <w:rsid w:val="001B77EB"/>
    <w:rsid w:val="001C1142"/>
    <w:rsid w:val="001C63AF"/>
    <w:rsid w:val="001D23C3"/>
    <w:rsid w:val="001D2575"/>
    <w:rsid w:val="001E66E5"/>
    <w:rsid w:val="001E770E"/>
    <w:rsid w:val="001F0E16"/>
    <w:rsid w:val="001F1DD6"/>
    <w:rsid w:val="001F36F3"/>
    <w:rsid w:val="001F48F3"/>
    <w:rsid w:val="001F4912"/>
    <w:rsid w:val="002076EB"/>
    <w:rsid w:val="002179B1"/>
    <w:rsid w:val="00227047"/>
    <w:rsid w:val="0023051B"/>
    <w:rsid w:val="0024057C"/>
    <w:rsid w:val="002431A1"/>
    <w:rsid w:val="002444D1"/>
    <w:rsid w:val="00247A2F"/>
    <w:rsid w:val="00247A32"/>
    <w:rsid w:val="0025022E"/>
    <w:rsid w:val="002547AA"/>
    <w:rsid w:val="002602B9"/>
    <w:rsid w:val="0026289B"/>
    <w:rsid w:val="0026370D"/>
    <w:rsid w:val="00265A2D"/>
    <w:rsid w:val="00265A80"/>
    <w:rsid w:val="002670D9"/>
    <w:rsid w:val="002708C0"/>
    <w:rsid w:val="00271C06"/>
    <w:rsid w:val="00280CD0"/>
    <w:rsid w:val="002869B3"/>
    <w:rsid w:val="00290758"/>
    <w:rsid w:val="00291B19"/>
    <w:rsid w:val="00297539"/>
    <w:rsid w:val="002A19B9"/>
    <w:rsid w:val="002A1CA1"/>
    <w:rsid w:val="002A3F0B"/>
    <w:rsid w:val="002B1D07"/>
    <w:rsid w:val="002B6716"/>
    <w:rsid w:val="002C1BEE"/>
    <w:rsid w:val="002C56BF"/>
    <w:rsid w:val="002C69F1"/>
    <w:rsid w:val="002D2315"/>
    <w:rsid w:val="002D243A"/>
    <w:rsid w:val="002E020D"/>
    <w:rsid w:val="002E0C4E"/>
    <w:rsid w:val="002E5718"/>
    <w:rsid w:val="002E5E38"/>
    <w:rsid w:val="002E6A04"/>
    <w:rsid w:val="002F0D69"/>
    <w:rsid w:val="002F1077"/>
    <w:rsid w:val="002F1407"/>
    <w:rsid w:val="002F4E4D"/>
    <w:rsid w:val="003007DF"/>
    <w:rsid w:val="00304179"/>
    <w:rsid w:val="00305ADC"/>
    <w:rsid w:val="00306C26"/>
    <w:rsid w:val="00314EEA"/>
    <w:rsid w:val="003151A6"/>
    <w:rsid w:val="00321BE2"/>
    <w:rsid w:val="0033621B"/>
    <w:rsid w:val="00336BC1"/>
    <w:rsid w:val="003429EB"/>
    <w:rsid w:val="00342BB7"/>
    <w:rsid w:val="003432A3"/>
    <w:rsid w:val="0034564F"/>
    <w:rsid w:val="00346A34"/>
    <w:rsid w:val="00353FA5"/>
    <w:rsid w:val="0035498C"/>
    <w:rsid w:val="00361559"/>
    <w:rsid w:val="00362328"/>
    <w:rsid w:val="00362F7F"/>
    <w:rsid w:val="00363CCE"/>
    <w:rsid w:val="003803C4"/>
    <w:rsid w:val="00383580"/>
    <w:rsid w:val="00384AB7"/>
    <w:rsid w:val="00390366"/>
    <w:rsid w:val="003911E6"/>
    <w:rsid w:val="003940A4"/>
    <w:rsid w:val="00396679"/>
    <w:rsid w:val="003A2971"/>
    <w:rsid w:val="003A3F7C"/>
    <w:rsid w:val="003B1DBF"/>
    <w:rsid w:val="003B3D46"/>
    <w:rsid w:val="003B5746"/>
    <w:rsid w:val="003B6C43"/>
    <w:rsid w:val="003C4F5C"/>
    <w:rsid w:val="003C5EB8"/>
    <w:rsid w:val="003D3597"/>
    <w:rsid w:val="003D3D97"/>
    <w:rsid w:val="003D6897"/>
    <w:rsid w:val="003E12C8"/>
    <w:rsid w:val="003E3372"/>
    <w:rsid w:val="003E359E"/>
    <w:rsid w:val="003E474A"/>
    <w:rsid w:val="003E6166"/>
    <w:rsid w:val="003E76E9"/>
    <w:rsid w:val="003F05B9"/>
    <w:rsid w:val="003F105D"/>
    <w:rsid w:val="003F140D"/>
    <w:rsid w:val="003F24A6"/>
    <w:rsid w:val="003F52E0"/>
    <w:rsid w:val="003F6652"/>
    <w:rsid w:val="003F7596"/>
    <w:rsid w:val="003F772A"/>
    <w:rsid w:val="00400668"/>
    <w:rsid w:val="00403726"/>
    <w:rsid w:val="00403BB3"/>
    <w:rsid w:val="00404144"/>
    <w:rsid w:val="00412D7E"/>
    <w:rsid w:val="004132C2"/>
    <w:rsid w:val="004251A0"/>
    <w:rsid w:val="004271A9"/>
    <w:rsid w:val="00434547"/>
    <w:rsid w:val="00435827"/>
    <w:rsid w:val="0044276E"/>
    <w:rsid w:val="00443F2D"/>
    <w:rsid w:val="00444B84"/>
    <w:rsid w:val="004515B7"/>
    <w:rsid w:val="00451A07"/>
    <w:rsid w:val="004522C6"/>
    <w:rsid w:val="00453B92"/>
    <w:rsid w:val="0045457D"/>
    <w:rsid w:val="0046219E"/>
    <w:rsid w:val="00462265"/>
    <w:rsid w:val="00464BCB"/>
    <w:rsid w:val="004669F3"/>
    <w:rsid w:val="004677A5"/>
    <w:rsid w:val="00471DE5"/>
    <w:rsid w:val="00476DC4"/>
    <w:rsid w:val="00486A99"/>
    <w:rsid w:val="00487932"/>
    <w:rsid w:val="00491B54"/>
    <w:rsid w:val="00494EE5"/>
    <w:rsid w:val="004967C8"/>
    <w:rsid w:val="00496884"/>
    <w:rsid w:val="00496F27"/>
    <w:rsid w:val="00497AC1"/>
    <w:rsid w:val="00497E88"/>
    <w:rsid w:val="004A43D8"/>
    <w:rsid w:val="004A4E0C"/>
    <w:rsid w:val="004A7A39"/>
    <w:rsid w:val="004B04D5"/>
    <w:rsid w:val="004B151A"/>
    <w:rsid w:val="004B3F7C"/>
    <w:rsid w:val="004B40B6"/>
    <w:rsid w:val="004B59BF"/>
    <w:rsid w:val="004C3B50"/>
    <w:rsid w:val="004D0301"/>
    <w:rsid w:val="004D7939"/>
    <w:rsid w:val="004E4B37"/>
    <w:rsid w:val="004F0AE3"/>
    <w:rsid w:val="004F3BE5"/>
    <w:rsid w:val="004F4C46"/>
    <w:rsid w:val="004F541A"/>
    <w:rsid w:val="004F66F1"/>
    <w:rsid w:val="004F75BA"/>
    <w:rsid w:val="00501454"/>
    <w:rsid w:val="0051090E"/>
    <w:rsid w:val="0051300D"/>
    <w:rsid w:val="00514518"/>
    <w:rsid w:val="00521501"/>
    <w:rsid w:val="00530A69"/>
    <w:rsid w:val="00534D56"/>
    <w:rsid w:val="005373B2"/>
    <w:rsid w:val="00540084"/>
    <w:rsid w:val="00545FB4"/>
    <w:rsid w:val="005465DE"/>
    <w:rsid w:val="00546E97"/>
    <w:rsid w:val="00551819"/>
    <w:rsid w:val="00557832"/>
    <w:rsid w:val="0056021A"/>
    <w:rsid w:val="005608C9"/>
    <w:rsid w:val="005639B5"/>
    <w:rsid w:val="00564825"/>
    <w:rsid w:val="00564F2F"/>
    <w:rsid w:val="00565448"/>
    <w:rsid w:val="00572B8F"/>
    <w:rsid w:val="005804A4"/>
    <w:rsid w:val="0058379A"/>
    <w:rsid w:val="00583B7E"/>
    <w:rsid w:val="00590BFB"/>
    <w:rsid w:val="005A116E"/>
    <w:rsid w:val="005A1FB7"/>
    <w:rsid w:val="005A24D2"/>
    <w:rsid w:val="005A2BB2"/>
    <w:rsid w:val="005A3233"/>
    <w:rsid w:val="005B5413"/>
    <w:rsid w:val="005B77DA"/>
    <w:rsid w:val="005C581E"/>
    <w:rsid w:val="005D0492"/>
    <w:rsid w:val="005D2409"/>
    <w:rsid w:val="005D7E37"/>
    <w:rsid w:val="005E1137"/>
    <w:rsid w:val="005E40C3"/>
    <w:rsid w:val="005F131B"/>
    <w:rsid w:val="005F3FD5"/>
    <w:rsid w:val="006007AF"/>
    <w:rsid w:val="00605FB9"/>
    <w:rsid w:val="00607AE9"/>
    <w:rsid w:val="006107D6"/>
    <w:rsid w:val="0061605B"/>
    <w:rsid w:val="0063080A"/>
    <w:rsid w:val="00631915"/>
    <w:rsid w:val="0063212E"/>
    <w:rsid w:val="00636253"/>
    <w:rsid w:val="006412AE"/>
    <w:rsid w:val="0064358B"/>
    <w:rsid w:val="0064652E"/>
    <w:rsid w:val="0065261F"/>
    <w:rsid w:val="006556C9"/>
    <w:rsid w:val="00660FF0"/>
    <w:rsid w:val="00663CED"/>
    <w:rsid w:val="00665024"/>
    <w:rsid w:val="006744DA"/>
    <w:rsid w:val="00680868"/>
    <w:rsid w:val="006841F7"/>
    <w:rsid w:val="00684FBA"/>
    <w:rsid w:val="00685359"/>
    <w:rsid w:val="00696080"/>
    <w:rsid w:val="006A0C57"/>
    <w:rsid w:val="006A11E6"/>
    <w:rsid w:val="006A1F3C"/>
    <w:rsid w:val="006A3D4D"/>
    <w:rsid w:val="006A7BEC"/>
    <w:rsid w:val="006B0D31"/>
    <w:rsid w:val="006B1923"/>
    <w:rsid w:val="006B554E"/>
    <w:rsid w:val="006C028C"/>
    <w:rsid w:val="006C6E93"/>
    <w:rsid w:val="006C7F4E"/>
    <w:rsid w:val="006D1028"/>
    <w:rsid w:val="006D5A36"/>
    <w:rsid w:val="006D5C8B"/>
    <w:rsid w:val="006E3C8D"/>
    <w:rsid w:val="006E3CE0"/>
    <w:rsid w:val="006E4571"/>
    <w:rsid w:val="006F077D"/>
    <w:rsid w:val="006F3654"/>
    <w:rsid w:val="00701EF5"/>
    <w:rsid w:val="00706240"/>
    <w:rsid w:val="00710294"/>
    <w:rsid w:val="00713CE6"/>
    <w:rsid w:val="00714C22"/>
    <w:rsid w:val="00714D04"/>
    <w:rsid w:val="00721DC7"/>
    <w:rsid w:val="0072389D"/>
    <w:rsid w:val="0072406B"/>
    <w:rsid w:val="00726983"/>
    <w:rsid w:val="00730C6A"/>
    <w:rsid w:val="00734ABD"/>
    <w:rsid w:val="00734EE9"/>
    <w:rsid w:val="0074429B"/>
    <w:rsid w:val="00746BE3"/>
    <w:rsid w:val="00754A7A"/>
    <w:rsid w:val="007556E3"/>
    <w:rsid w:val="00763F4B"/>
    <w:rsid w:val="00764706"/>
    <w:rsid w:val="00764E37"/>
    <w:rsid w:val="00767FE0"/>
    <w:rsid w:val="007704B2"/>
    <w:rsid w:val="007749D9"/>
    <w:rsid w:val="0077537E"/>
    <w:rsid w:val="007762F7"/>
    <w:rsid w:val="007802A1"/>
    <w:rsid w:val="007814D0"/>
    <w:rsid w:val="007871C5"/>
    <w:rsid w:val="00792244"/>
    <w:rsid w:val="00792456"/>
    <w:rsid w:val="00796D84"/>
    <w:rsid w:val="00797F30"/>
    <w:rsid w:val="007A1850"/>
    <w:rsid w:val="007A7802"/>
    <w:rsid w:val="007B012D"/>
    <w:rsid w:val="007B0BAF"/>
    <w:rsid w:val="007C0377"/>
    <w:rsid w:val="007C186D"/>
    <w:rsid w:val="007C504F"/>
    <w:rsid w:val="007D2899"/>
    <w:rsid w:val="007D4232"/>
    <w:rsid w:val="007E03CC"/>
    <w:rsid w:val="007E0D9A"/>
    <w:rsid w:val="007E40B6"/>
    <w:rsid w:val="007E5EC4"/>
    <w:rsid w:val="007F3D8F"/>
    <w:rsid w:val="007F5D0E"/>
    <w:rsid w:val="007F7AA8"/>
    <w:rsid w:val="007F7EE0"/>
    <w:rsid w:val="008006F2"/>
    <w:rsid w:val="008019F9"/>
    <w:rsid w:val="008033EC"/>
    <w:rsid w:val="00803667"/>
    <w:rsid w:val="0080398A"/>
    <w:rsid w:val="00806953"/>
    <w:rsid w:val="008114C0"/>
    <w:rsid w:val="0081383C"/>
    <w:rsid w:val="00813A83"/>
    <w:rsid w:val="008233AF"/>
    <w:rsid w:val="00841EE8"/>
    <w:rsid w:val="008437DD"/>
    <w:rsid w:val="00845A33"/>
    <w:rsid w:val="00850C6A"/>
    <w:rsid w:val="008536D5"/>
    <w:rsid w:val="00856F38"/>
    <w:rsid w:val="0085793E"/>
    <w:rsid w:val="00861DB5"/>
    <w:rsid w:val="00867C59"/>
    <w:rsid w:val="00873818"/>
    <w:rsid w:val="008747D0"/>
    <w:rsid w:val="008765F9"/>
    <w:rsid w:val="008806BA"/>
    <w:rsid w:val="00880922"/>
    <w:rsid w:val="00882490"/>
    <w:rsid w:val="008838E3"/>
    <w:rsid w:val="008900C7"/>
    <w:rsid w:val="00894534"/>
    <w:rsid w:val="008968FF"/>
    <w:rsid w:val="008A3A5A"/>
    <w:rsid w:val="008B0F89"/>
    <w:rsid w:val="008B35D0"/>
    <w:rsid w:val="008B6531"/>
    <w:rsid w:val="008C06B8"/>
    <w:rsid w:val="008C07BE"/>
    <w:rsid w:val="008C57C4"/>
    <w:rsid w:val="008C63AB"/>
    <w:rsid w:val="008C7387"/>
    <w:rsid w:val="008C7C63"/>
    <w:rsid w:val="008D1F3F"/>
    <w:rsid w:val="008D20DB"/>
    <w:rsid w:val="008D3FD1"/>
    <w:rsid w:val="008D5F8D"/>
    <w:rsid w:val="008E142F"/>
    <w:rsid w:val="008E1746"/>
    <w:rsid w:val="008E1784"/>
    <w:rsid w:val="008E186A"/>
    <w:rsid w:val="008E1C9D"/>
    <w:rsid w:val="008E2C6A"/>
    <w:rsid w:val="008E7100"/>
    <w:rsid w:val="008E72F6"/>
    <w:rsid w:val="0090560F"/>
    <w:rsid w:val="00907823"/>
    <w:rsid w:val="00912B0F"/>
    <w:rsid w:val="00915336"/>
    <w:rsid w:val="009177B0"/>
    <w:rsid w:val="0092313A"/>
    <w:rsid w:val="009245F8"/>
    <w:rsid w:val="009247CF"/>
    <w:rsid w:val="0092727B"/>
    <w:rsid w:val="00932A31"/>
    <w:rsid w:val="00935B51"/>
    <w:rsid w:val="0093735B"/>
    <w:rsid w:val="00942C3C"/>
    <w:rsid w:val="009432EA"/>
    <w:rsid w:val="0095314E"/>
    <w:rsid w:val="009563DE"/>
    <w:rsid w:val="009610B6"/>
    <w:rsid w:val="00975584"/>
    <w:rsid w:val="00977EC0"/>
    <w:rsid w:val="00977EC4"/>
    <w:rsid w:val="009807B5"/>
    <w:rsid w:val="00985641"/>
    <w:rsid w:val="0099036B"/>
    <w:rsid w:val="00994743"/>
    <w:rsid w:val="009A11C9"/>
    <w:rsid w:val="009B0969"/>
    <w:rsid w:val="009B0D90"/>
    <w:rsid w:val="009B28C2"/>
    <w:rsid w:val="009B32E7"/>
    <w:rsid w:val="009B4A25"/>
    <w:rsid w:val="009B4FA2"/>
    <w:rsid w:val="009B5042"/>
    <w:rsid w:val="009B5273"/>
    <w:rsid w:val="009B6C7D"/>
    <w:rsid w:val="009C1D2F"/>
    <w:rsid w:val="009C54EB"/>
    <w:rsid w:val="009C5798"/>
    <w:rsid w:val="009D2747"/>
    <w:rsid w:val="009D48E6"/>
    <w:rsid w:val="009D5476"/>
    <w:rsid w:val="009D56AD"/>
    <w:rsid w:val="009D7569"/>
    <w:rsid w:val="009E176E"/>
    <w:rsid w:val="009E1B00"/>
    <w:rsid w:val="009E39AA"/>
    <w:rsid w:val="009E3FA3"/>
    <w:rsid w:val="009E6BF0"/>
    <w:rsid w:val="009F034E"/>
    <w:rsid w:val="009F11BD"/>
    <w:rsid w:val="009F12A4"/>
    <w:rsid w:val="009F19DD"/>
    <w:rsid w:val="009F362D"/>
    <w:rsid w:val="009F526F"/>
    <w:rsid w:val="00A00B80"/>
    <w:rsid w:val="00A022BA"/>
    <w:rsid w:val="00A052FD"/>
    <w:rsid w:val="00A070A1"/>
    <w:rsid w:val="00A165E9"/>
    <w:rsid w:val="00A2212C"/>
    <w:rsid w:val="00A32869"/>
    <w:rsid w:val="00A34D43"/>
    <w:rsid w:val="00A37793"/>
    <w:rsid w:val="00A37FC2"/>
    <w:rsid w:val="00A409FD"/>
    <w:rsid w:val="00A42B94"/>
    <w:rsid w:val="00A46271"/>
    <w:rsid w:val="00A4673D"/>
    <w:rsid w:val="00A46BDD"/>
    <w:rsid w:val="00A47A61"/>
    <w:rsid w:val="00A547E8"/>
    <w:rsid w:val="00A63DBE"/>
    <w:rsid w:val="00A64252"/>
    <w:rsid w:val="00A642FF"/>
    <w:rsid w:val="00A6690F"/>
    <w:rsid w:val="00A674F2"/>
    <w:rsid w:val="00A67EE2"/>
    <w:rsid w:val="00A750BC"/>
    <w:rsid w:val="00A7537C"/>
    <w:rsid w:val="00A81364"/>
    <w:rsid w:val="00A82277"/>
    <w:rsid w:val="00A86C4B"/>
    <w:rsid w:val="00A91ED4"/>
    <w:rsid w:val="00A92C43"/>
    <w:rsid w:val="00AA4F03"/>
    <w:rsid w:val="00AA5752"/>
    <w:rsid w:val="00AA595A"/>
    <w:rsid w:val="00AB14C5"/>
    <w:rsid w:val="00AB40C7"/>
    <w:rsid w:val="00AB68C0"/>
    <w:rsid w:val="00AB6FED"/>
    <w:rsid w:val="00AC4EB6"/>
    <w:rsid w:val="00AC71B8"/>
    <w:rsid w:val="00AC7265"/>
    <w:rsid w:val="00AC776D"/>
    <w:rsid w:val="00AD1CA1"/>
    <w:rsid w:val="00AE5FA1"/>
    <w:rsid w:val="00AE7695"/>
    <w:rsid w:val="00B00679"/>
    <w:rsid w:val="00B0495C"/>
    <w:rsid w:val="00B103BE"/>
    <w:rsid w:val="00B13924"/>
    <w:rsid w:val="00B16156"/>
    <w:rsid w:val="00B229C7"/>
    <w:rsid w:val="00B25D36"/>
    <w:rsid w:val="00B32BBE"/>
    <w:rsid w:val="00B40D18"/>
    <w:rsid w:val="00B514D8"/>
    <w:rsid w:val="00B6211B"/>
    <w:rsid w:val="00B7124C"/>
    <w:rsid w:val="00B74D95"/>
    <w:rsid w:val="00B767CD"/>
    <w:rsid w:val="00B774CB"/>
    <w:rsid w:val="00B825DE"/>
    <w:rsid w:val="00B84655"/>
    <w:rsid w:val="00B90541"/>
    <w:rsid w:val="00B9123B"/>
    <w:rsid w:val="00B92B8E"/>
    <w:rsid w:val="00BA03F0"/>
    <w:rsid w:val="00BA42EA"/>
    <w:rsid w:val="00BB03A2"/>
    <w:rsid w:val="00BB5562"/>
    <w:rsid w:val="00BC1836"/>
    <w:rsid w:val="00BC2F1E"/>
    <w:rsid w:val="00BC69A5"/>
    <w:rsid w:val="00BC7F0F"/>
    <w:rsid w:val="00BD13AE"/>
    <w:rsid w:val="00BD2D4A"/>
    <w:rsid w:val="00BD44B8"/>
    <w:rsid w:val="00BD47A8"/>
    <w:rsid w:val="00BD5C75"/>
    <w:rsid w:val="00BE3C71"/>
    <w:rsid w:val="00BE57B6"/>
    <w:rsid w:val="00BF1A84"/>
    <w:rsid w:val="00BF2F00"/>
    <w:rsid w:val="00BF3A30"/>
    <w:rsid w:val="00BF3B10"/>
    <w:rsid w:val="00C1025A"/>
    <w:rsid w:val="00C20200"/>
    <w:rsid w:val="00C20842"/>
    <w:rsid w:val="00C21002"/>
    <w:rsid w:val="00C22F43"/>
    <w:rsid w:val="00C23FA1"/>
    <w:rsid w:val="00C24A0D"/>
    <w:rsid w:val="00C25FF8"/>
    <w:rsid w:val="00C2611C"/>
    <w:rsid w:val="00C32BD4"/>
    <w:rsid w:val="00C35D92"/>
    <w:rsid w:val="00C404F7"/>
    <w:rsid w:val="00C469C5"/>
    <w:rsid w:val="00C508E3"/>
    <w:rsid w:val="00C523DB"/>
    <w:rsid w:val="00C52E81"/>
    <w:rsid w:val="00C52FF4"/>
    <w:rsid w:val="00C547EB"/>
    <w:rsid w:val="00C61278"/>
    <w:rsid w:val="00C65670"/>
    <w:rsid w:val="00C70A88"/>
    <w:rsid w:val="00C7720C"/>
    <w:rsid w:val="00C777B2"/>
    <w:rsid w:val="00C86FD4"/>
    <w:rsid w:val="00C96C40"/>
    <w:rsid w:val="00CA071A"/>
    <w:rsid w:val="00CA3141"/>
    <w:rsid w:val="00CA4B19"/>
    <w:rsid w:val="00CA504E"/>
    <w:rsid w:val="00CA6EC7"/>
    <w:rsid w:val="00CB0A82"/>
    <w:rsid w:val="00CB48BF"/>
    <w:rsid w:val="00CB5AB8"/>
    <w:rsid w:val="00CC267D"/>
    <w:rsid w:val="00CC32A6"/>
    <w:rsid w:val="00CC78B4"/>
    <w:rsid w:val="00CD4535"/>
    <w:rsid w:val="00CD60FE"/>
    <w:rsid w:val="00CD623E"/>
    <w:rsid w:val="00CE0855"/>
    <w:rsid w:val="00CF133F"/>
    <w:rsid w:val="00D01CE1"/>
    <w:rsid w:val="00D01E96"/>
    <w:rsid w:val="00D05E7B"/>
    <w:rsid w:val="00D1032B"/>
    <w:rsid w:val="00D127CA"/>
    <w:rsid w:val="00D12EFD"/>
    <w:rsid w:val="00D160B9"/>
    <w:rsid w:val="00D16152"/>
    <w:rsid w:val="00D24E4D"/>
    <w:rsid w:val="00D25BCD"/>
    <w:rsid w:val="00D26517"/>
    <w:rsid w:val="00D2674A"/>
    <w:rsid w:val="00D30C59"/>
    <w:rsid w:val="00D33F48"/>
    <w:rsid w:val="00D46A34"/>
    <w:rsid w:val="00D50F15"/>
    <w:rsid w:val="00D51B05"/>
    <w:rsid w:val="00D547C9"/>
    <w:rsid w:val="00D60885"/>
    <w:rsid w:val="00D64982"/>
    <w:rsid w:val="00D65E09"/>
    <w:rsid w:val="00D70AE8"/>
    <w:rsid w:val="00D73747"/>
    <w:rsid w:val="00D73C76"/>
    <w:rsid w:val="00D74888"/>
    <w:rsid w:val="00D75EA4"/>
    <w:rsid w:val="00D82E92"/>
    <w:rsid w:val="00D83C45"/>
    <w:rsid w:val="00D85A15"/>
    <w:rsid w:val="00D86A01"/>
    <w:rsid w:val="00D870E5"/>
    <w:rsid w:val="00D87AED"/>
    <w:rsid w:val="00D92344"/>
    <w:rsid w:val="00D92484"/>
    <w:rsid w:val="00D93E75"/>
    <w:rsid w:val="00D94C17"/>
    <w:rsid w:val="00DA114E"/>
    <w:rsid w:val="00DA397D"/>
    <w:rsid w:val="00DA6C7F"/>
    <w:rsid w:val="00DB2B0B"/>
    <w:rsid w:val="00DB2C74"/>
    <w:rsid w:val="00DC1A2A"/>
    <w:rsid w:val="00DC2F67"/>
    <w:rsid w:val="00DC33E4"/>
    <w:rsid w:val="00DC4D65"/>
    <w:rsid w:val="00DC72FE"/>
    <w:rsid w:val="00DD572B"/>
    <w:rsid w:val="00DE14DF"/>
    <w:rsid w:val="00DE6139"/>
    <w:rsid w:val="00DE7E5B"/>
    <w:rsid w:val="00DF42EB"/>
    <w:rsid w:val="00DF7DF5"/>
    <w:rsid w:val="00E00E7E"/>
    <w:rsid w:val="00E05EDE"/>
    <w:rsid w:val="00E070EB"/>
    <w:rsid w:val="00E11012"/>
    <w:rsid w:val="00E13CB6"/>
    <w:rsid w:val="00E16678"/>
    <w:rsid w:val="00E17091"/>
    <w:rsid w:val="00E25264"/>
    <w:rsid w:val="00E275B7"/>
    <w:rsid w:val="00E30A86"/>
    <w:rsid w:val="00E33E65"/>
    <w:rsid w:val="00E34C24"/>
    <w:rsid w:val="00E51141"/>
    <w:rsid w:val="00E51994"/>
    <w:rsid w:val="00E51A91"/>
    <w:rsid w:val="00E52C45"/>
    <w:rsid w:val="00E57D71"/>
    <w:rsid w:val="00E57DFE"/>
    <w:rsid w:val="00E63178"/>
    <w:rsid w:val="00E64DD5"/>
    <w:rsid w:val="00E65DE0"/>
    <w:rsid w:val="00E67109"/>
    <w:rsid w:val="00E7240B"/>
    <w:rsid w:val="00E736D7"/>
    <w:rsid w:val="00E74BA4"/>
    <w:rsid w:val="00E76ED0"/>
    <w:rsid w:val="00E8017B"/>
    <w:rsid w:val="00E832A5"/>
    <w:rsid w:val="00E9095E"/>
    <w:rsid w:val="00E913DF"/>
    <w:rsid w:val="00EA265A"/>
    <w:rsid w:val="00EA42BC"/>
    <w:rsid w:val="00EA52A4"/>
    <w:rsid w:val="00EA611D"/>
    <w:rsid w:val="00EB134C"/>
    <w:rsid w:val="00EB15D2"/>
    <w:rsid w:val="00EB37D7"/>
    <w:rsid w:val="00EB5586"/>
    <w:rsid w:val="00EC012F"/>
    <w:rsid w:val="00EC14A4"/>
    <w:rsid w:val="00EC1F2B"/>
    <w:rsid w:val="00EC2D50"/>
    <w:rsid w:val="00EC5262"/>
    <w:rsid w:val="00ED1FD0"/>
    <w:rsid w:val="00ED3AAE"/>
    <w:rsid w:val="00ED5E53"/>
    <w:rsid w:val="00EE0D57"/>
    <w:rsid w:val="00EE1A92"/>
    <w:rsid w:val="00EE3E7D"/>
    <w:rsid w:val="00EF44A0"/>
    <w:rsid w:val="00EF5F84"/>
    <w:rsid w:val="00EF685F"/>
    <w:rsid w:val="00F00E1C"/>
    <w:rsid w:val="00F04A80"/>
    <w:rsid w:val="00F07064"/>
    <w:rsid w:val="00F110D0"/>
    <w:rsid w:val="00F134F2"/>
    <w:rsid w:val="00F14630"/>
    <w:rsid w:val="00F22EC5"/>
    <w:rsid w:val="00F2450A"/>
    <w:rsid w:val="00F250CA"/>
    <w:rsid w:val="00F25B5E"/>
    <w:rsid w:val="00F27929"/>
    <w:rsid w:val="00F31931"/>
    <w:rsid w:val="00F3523A"/>
    <w:rsid w:val="00F37FC1"/>
    <w:rsid w:val="00F4268E"/>
    <w:rsid w:val="00F453CA"/>
    <w:rsid w:val="00F50788"/>
    <w:rsid w:val="00F51EA9"/>
    <w:rsid w:val="00F52FAA"/>
    <w:rsid w:val="00F54057"/>
    <w:rsid w:val="00F54F34"/>
    <w:rsid w:val="00F72A6F"/>
    <w:rsid w:val="00F73BE8"/>
    <w:rsid w:val="00F76DE8"/>
    <w:rsid w:val="00F76F9D"/>
    <w:rsid w:val="00F80816"/>
    <w:rsid w:val="00F85A91"/>
    <w:rsid w:val="00F950D5"/>
    <w:rsid w:val="00FA71BC"/>
    <w:rsid w:val="00FB0B59"/>
    <w:rsid w:val="00FB24E7"/>
    <w:rsid w:val="00FB575D"/>
    <w:rsid w:val="00FB61A4"/>
    <w:rsid w:val="00FC08D1"/>
    <w:rsid w:val="00FC160E"/>
    <w:rsid w:val="00FC3584"/>
    <w:rsid w:val="00FC3FEC"/>
    <w:rsid w:val="00FD0C29"/>
    <w:rsid w:val="00FE08BE"/>
    <w:rsid w:val="00FE66B0"/>
    <w:rsid w:val="00FF2273"/>
    <w:rsid w:val="00FF22F1"/>
    <w:rsid w:val="00FF3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595A"/>
    <w:rPr>
      <w:sz w:val="24"/>
      <w:szCs w:val="24"/>
      <w:lang w:val="fr-FR" w:eastAsia="fr-FR"/>
    </w:rPr>
  </w:style>
  <w:style w:type="paragraph" w:styleId="Titre1">
    <w:name w:val="heading 1"/>
    <w:basedOn w:val="Normal"/>
    <w:next w:val="Normal"/>
    <w:qFormat/>
    <w:rsid w:val="00A86C4B"/>
    <w:pPr>
      <w:keepNext/>
      <w:outlineLvl w:val="0"/>
    </w:pPr>
    <w:rPr>
      <w:b/>
      <w:sz w:val="28"/>
      <w:szCs w:val="20"/>
    </w:rPr>
  </w:style>
  <w:style w:type="paragraph" w:styleId="Titre3">
    <w:name w:val="heading 3"/>
    <w:basedOn w:val="Normal"/>
    <w:next w:val="Normal"/>
    <w:qFormat/>
    <w:rsid w:val="00486A99"/>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A86C4B"/>
    <w:pPr>
      <w:tabs>
        <w:tab w:val="left" w:pos="3969"/>
      </w:tabs>
      <w:ind w:left="4248"/>
      <w:jc w:val="both"/>
    </w:pPr>
    <w:rPr>
      <w:sz w:val="28"/>
      <w:szCs w:val="20"/>
    </w:rPr>
  </w:style>
  <w:style w:type="paragraph" w:styleId="Retraitcorpsdetexte2">
    <w:name w:val="Body Text Indent 2"/>
    <w:basedOn w:val="Normal"/>
    <w:rsid w:val="00A86C4B"/>
    <w:pPr>
      <w:ind w:hanging="360"/>
      <w:jc w:val="both"/>
    </w:pPr>
    <w:rPr>
      <w:sz w:val="28"/>
      <w:szCs w:val="20"/>
    </w:rPr>
  </w:style>
  <w:style w:type="paragraph" w:styleId="En-tte">
    <w:name w:val="header"/>
    <w:basedOn w:val="Normal"/>
    <w:link w:val="En-tteCar"/>
    <w:uiPriority w:val="99"/>
    <w:rsid w:val="00A86C4B"/>
    <w:pPr>
      <w:tabs>
        <w:tab w:val="center" w:pos="4536"/>
        <w:tab w:val="right" w:pos="9072"/>
      </w:tabs>
    </w:pPr>
  </w:style>
  <w:style w:type="paragraph" w:styleId="Pieddepage">
    <w:name w:val="footer"/>
    <w:basedOn w:val="Normal"/>
    <w:rsid w:val="00A86C4B"/>
    <w:pPr>
      <w:tabs>
        <w:tab w:val="center" w:pos="4536"/>
        <w:tab w:val="right" w:pos="9072"/>
      </w:tabs>
    </w:pPr>
  </w:style>
  <w:style w:type="character" w:styleId="Lienhypertexte">
    <w:name w:val="Hyperlink"/>
    <w:basedOn w:val="Policepardfaut"/>
    <w:rsid w:val="00A86C4B"/>
    <w:rPr>
      <w:color w:val="0000FF"/>
      <w:u w:val="single"/>
    </w:rPr>
  </w:style>
  <w:style w:type="paragraph" w:styleId="Textedebulles">
    <w:name w:val="Balloon Text"/>
    <w:basedOn w:val="Normal"/>
    <w:semiHidden/>
    <w:rsid w:val="00763F4B"/>
    <w:rPr>
      <w:rFonts w:ascii="Tahoma" w:hAnsi="Tahoma" w:cs="Tahoma"/>
      <w:sz w:val="16"/>
      <w:szCs w:val="16"/>
    </w:rPr>
  </w:style>
  <w:style w:type="paragraph" w:styleId="Paragraphedeliste">
    <w:name w:val="List Paragraph"/>
    <w:basedOn w:val="Normal"/>
    <w:uiPriority w:val="34"/>
    <w:qFormat/>
    <w:rsid w:val="008806BA"/>
    <w:pPr>
      <w:ind w:left="720"/>
    </w:pPr>
  </w:style>
  <w:style w:type="paragraph" w:customStyle="1" w:styleId="ndfhfb-c4yzdc-cysp0e-darucf-df1zy-eegnhe">
    <w:name w:val="ndfhfb-c4yzdc-cysp0e-darucf-df1zy-eegnhe"/>
    <w:basedOn w:val="Normal"/>
    <w:rsid w:val="00C404F7"/>
    <w:pPr>
      <w:spacing w:before="100" w:beforeAutospacing="1" w:after="100" w:afterAutospacing="1"/>
    </w:pPr>
    <w:rPr>
      <w:lang w:val="en-US" w:eastAsia="en-US"/>
    </w:rPr>
  </w:style>
  <w:style w:type="paragraph" w:customStyle="1" w:styleId="Body1">
    <w:name w:val="Body 1"/>
    <w:rsid w:val="00C404F7"/>
    <w:pPr>
      <w:spacing w:after="200" w:line="276" w:lineRule="auto"/>
      <w:outlineLvl w:val="0"/>
    </w:pPr>
    <w:rPr>
      <w:rFonts w:ascii="Helvetica" w:eastAsia="Arial Unicode MS" w:hAnsi="Helvetica"/>
      <w:color w:val="000000"/>
      <w:sz w:val="22"/>
      <w:szCs w:val="24"/>
      <w:u w:color="000000"/>
      <w:lang w:val="fr-FR" w:eastAsia="fr-FR"/>
    </w:rPr>
  </w:style>
  <w:style w:type="character" w:customStyle="1" w:styleId="En-tteCar">
    <w:name w:val="En-tête Car"/>
    <w:basedOn w:val="Policepardfaut"/>
    <w:link w:val="En-tte"/>
    <w:uiPriority w:val="99"/>
    <w:rsid w:val="00CB48BF"/>
    <w:rPr>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595A"/>
    <w:rPr>
      <w:sz w:val="24"/>
      <w:szCs w:val="24"/>
      <w:lang w:val="fr-FR" w:eastAsia="fr-FR"/>
    </w:rPr>
  </w:style>
  <w:style w:type="paragraph" w:styleId="Titre1">
    <w:name w:val="heading 1"/>
    <w:basedOn w:val="Normal"/>
    <w:next w:val="Normal"/>
    <w:qFormat/>
    <w:rsid w:val="00A86C4B"/>
    <w:pPr>
      <w:keepNext/>
      <w:outlineLvl w:val="0"/>
    </w:pPr>
    <w:rPr>
      <w:b/>
      <w:sz w:val="28"/>
      <w:szCs w:val="20"/>
    </w:rPr>
  </w:style>
  <w:style w:type="paragraph" w:styleId="Titre3">
    <w:name w:val="heading 3"/>
    <w:basedOn w:val="Normal"/>
    <w:next w:val="Normal"/>
    <w:qFormat/>
    <w:rsid w:val="00486A99"/>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A86C4B"/>
    <w:pPr>
      <w:tabs>
        <w:tab w:val="left" w:pos="3969"/>
      </w:tabs>
      <w:ind w:left="4248"/>
      <w:jc w:val="both"/>
    </w:pPr>
    <w:rPr>
      <w:sz w:val="28"/>
      <w:szCs w:val="20"/>
    </w:rPr>
  </w:style>
  <w:style w:type="paragraph" w:styleId="Retraitcorpsdetexte2">
    <w:name w:val="Body Text Indent 2"/>
    <w:basedOn w:val="Normal"/>
    <w:rsid w:val="00A86C4B"/>
    <w:pPr>
      <w:ind w:hanging="360"/>
      <w:jc w:val="both"/>
    </w:pPr>
    <w:rPr>
      <w:sz w:val="28"/>
      <w:szCs w:val="20"/>
    </w:rPr>
  </w:style>
  <w:style w:type="paragraph" w:styleId="En-tte">
    <w:name w:val="header"/>
    <w:basedOn w:val="Normal"/>
    <w:link w:val="En-tteCar"/>
    <w:uiPriority w:val="99"/>
    <w:rsid w:val="00A86C4B"/>
    <w:pPr>
      <w:tabs>
        <w:tab w:val="center" w:pos="4536"/>
        <w:tab w:val="right" w:pos="9072"/>
      </w:tabs>
    </w:pPr>
  </w:style>
  <w:style w:type="paragraph" w:styleId="Pieddepage">
    <w:name w:val="footer"/>
    <w:basedOn w:val="Normal"/>
    <w:rsid w:val="00A86C4B"/>
    <w:pPr>
      <w:tabs>
        <w:tab w:val="center" w:pos="4536"/>
        <w:tab w:val="right" w:pos="9072"/>
      </w:tabs>
    </w:pPr>
  </w:style>
  <w:style w:type="character" w:styleId="Lienhypertexte">
    <w:name w:val="Hyperlink"/>
    <w:basedOn w:val="Policepardfaut"/>
    <w:rsid w:val="00A86C4B"/>
    <w:rPr>
      <w:color w:val="0000FF"/>
      <w:u w:val="single"/>
    </w:rPr>
  </w:style>
  <w:style w:type="paragraph" w:styleId="Textedebulles">
    <w:name w:val="Balloon Text"/>
    <w:basedOn w:val="Normal"/>
    <w:semiHidden/>
    <w:rsid w:val="00763F4B"/>
    <w:rPr>
      <w:rFonts w:ascii="Tahoma" w:hAnsi="Tahoma" w:cs="Tahoma"/>
      <w:sz w:val="16"/>
      <w:szCs w:val="16"/>
    </w:rPr>
  </w:style>
  <w:style w:type="paragraph" w:styleId="Paragraphedeliste">
    <w:name w:val="List Paragraph"/>
    <w:basedOn w:val="Normal"/>
    <w:uiPriority w:val="34"/>
    <w:qFormat/>
    <w:rsid w:val="008806BA"/>
    <w:pPr>
      <w:ind w:left="720"/>
    </w:pPr>
  </w:style>
  <w:style w:type="paragraph" w:customStyle="1" w:styleId="ndfhfb-c4yzdc-cysp0e-darucf-df1zy-eegnhe">
    <w:name w:val="ndfhfb-c4yzdc-cysp0e-darucf-df1zy-eegnhe"/>
    <w:basedOn w:val="Normal"/>
    <w:rsid w:val="00C404F7"/>
    <w:pPr>
      <w:spacing w:before="100" w:beforeAutospacing="1" w:after="100" w:afterAutospacing="1"/>
    </w:pPr>
    <w:rPr>
      <w:lang w:val="en-US" w:eastAsia="en-US"/>
    </w:rPr>
  </w:style>
  <w:style w:type="paragraph" w:customStyle="1" w:styleId="Body1">
    <w:name w:val="Body 1"/>
    <w:rsid w:val="00C404F7"/>
    <w:pPr>
      <w:spacing w:after="200" w:line="276" w:lineRule="auto"/>
      <w:outlineLvl w:val="0"/>
    </w:pPr>
    <w:rPr>
      <w:rFonts w:ascii="Helvetica" w:eastAsia="Arial Unicode MS" w:hAnsi="Helvetica"/>
      <w:color w:val="000000"/>
      <w:sz w:val="22"/>
      <w:szCs w:val="24"/>
      <w:u w:color="000000"/>
      <w:lang w:val="fr-FR" w:eastAsia="fr-FR"/>
    </w:rPr>
  </w:style>
  <w:style w:type="character" w:customStyle="1" w:styleId="En-tteCar">
    <w:name w:val="En-tête Car"/>
    <w:basedOn w:val="Policepardfaut"/>
    <w:link w:val="En-tte"/>
    <w:uiPriority w:val="99"/>
    <w:rsid w:val="00CB48B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552901">
      <w:bodyDiv w:val="1"/>
      <w:marLeft w:val="0"/>
      <w:marRight w:val="0"/>
      <w:marTop w:val="0"/>
      <w:marBottom w:val="0"/>
      <w:divBdr>
        <w:top w:val="none" w:sz="0" w:space="0" w:color="auto"/>
        <w:left w:val="none" w:sz="0" w:space="0" w:color="auto"/>
        <w:bottom w:val="none" w:sz="0" w:space="0" w:color="auto"/>
        <w:right w:val="none" w:sz="0" w:space="0" w:color="auto"/>
      </w:divBdr>
      <w:divsChild>
        <w:div w:id="1842819412">
          <w:marLeft w:val="0"/>
          <w:marRight w:val="0"/>
          <w:marTop w:val="0"/>
          <w:marBottom w:val="0"/>
          <w:divBdr>
            <w:top w:val="none" w:sz="0" w:space="0" w:color="auto"/>
            <w:left w:val="none" w:sz="0" w:space="0" w:color="auto"/>
            <w:bottom w:val="none" w:sz="0" w:space="0" w:color="auto"/>
            <w:right w:val="none" w:sz="0" w:space="0" w:color="auto"/>
          </w:divBdr>
        </w:div>
        <w:div w:id="98335582">
          <w:marLeft w:val="0"/>
          <w:marRight w:val="0"/>
          <w:marTop w:val="0"/>
          <w:marBottom w:val="0"/>
          <w:divBdr>
            <w:top w:val="none" w:sz="0" w:space="0" w:color="auto"/>
            <w:left w:val="none" w:sz="0" w:space="0" w:color="auto"/>
            <w:bottom w:val="none" w:sz="0" w:space="0" w:color="auto"/>
            <w:right w:val="none" w:sz="0" w:space="0" w:color="auto"/>
          </w:divBdr>
        </w:div>
        <w:div w:id="30884580">
          <w:marLeft w:val="0"/>
          <w:marRight w:val="0"/>
          <w:marTop w:val="0"/>
          <w:marBottom w:val="0"/>
          <w:divBdr>
            <w:top w:val="none" w:sz="0" w:space="0" w:color="auto"/>
            <w:left w:val="none" w:sz="0" w:space="0" w:color="auto"/>
            <w:bottom w:val="none" w:sz="0" w:space="0" w:color="auto"/>
            <w:right w:val="none" w:sz="0" w:space="0" w:color="auto"/>
          </w:divBdr>
        </w:div>
        <w:div w:id="1070807336">
          <w:marLeft w:val="0"/>
          <w:marRight w:val="0"/>
          <w:marTop w:val="0"/>
          <w:marBottom w:val="0"/>
          <w:divBdr>
            <w:top w:val="none" w:sz="0" w:space="0" w:color="auto"/>
            <w:left w:val="none" w:sz="0" w:space="0" w:color="auto"/>
            <w:bottom w:val="none" w:sz="0" w:space="0" w:color="auto"/>
            <w:right w:val="none" w:sz="0" w:space="0" w:color="auto"/>
          </w:divBdr>
        </w:div>
        <w:div w:id="1454446556">
          <w:marLeft w:val="0"/>
          <w:marRight w:val="0"/>
          <w:marTop w:val="0"/>
          <w:marBottom w:val="0"/>
          <w:divBdr>
            <w:top w:val="none" w:sz="0" w:space="0" w:color="auto"/>
            <w:left w:val="none" w:sz="0" w:space="0" w:color="auto"/>
            <w:bottom w:val="none" w:sz="0" w:space="0" w:color="auto"/>
            <w:right w:val="none" w:sz="0" w:space="0" w:color="auto"/>
          </w:divBdr>
        </w:div>
        <w:div w:id="1461612332">
          <w:marLeft w:val="0"/>
          <w:marRight w:val="0"/>
          <w:marTop w:val="0"/>
          <w:marBottom w:val="0"/>
          <w:divBdr>
            <w:top w:val="none" w:sz="0" w:space="0" w:color="auto"/>
            <w:left w:val="none" w:sz="0" w:space="0" w:color="auto"/>
            <w:bottom w:val="none" w:sz="0" w:space="0" w:color="auto"/>
            <w:right w:val="none" w:sz="0" w:space="0" w:color="auto"/>
          </w:divBdr>
        </w:div>
        <w:div w:id="128282996">
          <w:marLeft w:val="0"/>
          <w:marRight w:val="0"/>
          <w:marTop w:val="0"/>
          <w:marBottom w:val="0"/>
          <w:divBdr>
            <w:top w:val="none" w:sz="0" w:space="0" w:color="auto"/>
            <w:left w:val="none" w:sz="0" w:space="0" w:color="auto"/>
            <w:bottom w:val="none" w:sz="0" w:space="0" w:color="auto"/>
            <w:right w:val="none" w:sz="0" w:space="0" w:color="auto"/>
          </w:divBdr>
        </w:div>
        <w:div w:id="632712214">
          <w:marLeft w:val="0"/>
          <w:marRight w:val="0"/>
          <w:marTop w:val="0"/>
          <w:marBottom w:val="0"/>
          <w:divBdr>
            <w:top w:val="none" w:sz="0" w:space="0" w:color="auto"/>
            <w:left w:val="none" w:sz="0" w:space="0" w:color="auto"/>
            <w:bottom w:val="none" w:sz="0" w:space="0" w:color="auto"/>
            <w:right w:val="none" w:sz="0" w:space="0" w:color="auto"/>
          </w:divBdr>
        </w:div>
        <w:div w:id="546335734">
          <w:marLeft w:val="0"/>
          <w:marRight w:val="0"/>
          <w:marTop w:val="0"/>
          <w:marBottom w:val="0"/>
          <w:divBdr>
            <w:top w:val="none" w:sz="0" w:space="0" w:color="auto"/>
            <w:left w:val="none" w:sz="0" w:space="0" w:color="auto"/>
            <w:bottom w:val="none" w:sz="0" w:space="0" w:color="auto"/>
            <w:right w:val="none" w:sz="0" w:space="0" w:color="auto"/>
          </w:divBdr>
        </w:div>
        <w:div w:id="1440103107">
          <w:marLeft w:val="0"/>
          <w:marRight w:val="0"/>
          <w:marTop w:val="0"/>
          <w:marBottom w:val="0"/>
          <w:divBdr>
            <w:top w:val="none" w:sz="0" w:space="0" w:color="auto"/>
            <w:left w:val="none" w:sz="0" w:space="0" w:color="auto"/>
            <w:bottom w:val="none" w:sz="0" w:space="0" w:color="auto"/>
            <w:right w:val="none" w:sz="0" w:space="0" w:color="auto"/>
          </w:divBdr>
        </w:div>
        <w:div w:id="1544250026">
          <w:marLeft w:val="0"/>
          <w:marRight w:val="0"/>
          <w:marTop w:val="0"/>
          <w:marBottom w:val="0"/>
          <w:divBdr>
            <w:top w:val="none" w:sz="0" w:space="0" w:color="auto"/>
            <w:left w:val="none" w:sz="0" w:space="0" w:color="auto"/>
            <w:bottom w:val="none" w:sz="0" w:space="0" w:color="auto"/>
            <w:right w:val="none" w:sz="0" w:space="0" w:color="auto"/>
          </w:divBdr>
        </w:div>
        <w:div w:id="823744258">
          <w:marLeft w:val="0"/>
          <w:marRight w:val="0"/>
          <w:marTop w:val="0"/>
          <w:marBottom w:val="0"/>
          <w:divBdr>
            <w:top w:val="none" w:sz="0" w:space="0" w:color="auto"/>
            <w:left w:val="none" w:sz="0" w:space="0" w:color="auto"/>
            <w:bottom w:val="none" w:sz="0" w:space="0" w:color="auto"/>
            <w:right w:val="none" w:sz="0" w:space="0" w:color="auto"/>
          </w:divBdr>
        </w:div>
        <w:div w:id="304433251">
          <w:marLeft w:val="0"/>
          <w:marRight w:val="0"/>
          <w:marTop w:val="0"/>
          <w:marBottom w:val="0"/>
          <w:divBdr>
            <w:top w:val="none" w:sz="0" w:space="0" w:color="auto"/>
            <w:left w:val="none" w:sz="0" w:space="0" w:color="auto"/>
            <w:bottom w:val="none" w:sz="0" w:space="0" w:color="auto"/>
            <w:right w:val="none" w:sz="0" w:space="0" w:color="auto"/>
          </w:divBdr>
        </w:div>
        <w:div w:id="160510836">
          <w:marLeft w:val="0"/>
          <w:marRight w:val="0"/>
          <w:marTop w:val="0"/>
          <w:marBottom w:val="0"/>
          <w:divBdr>
            <w:top w:val="none" w:sz="0" w:space="0" w:color="auto"/>
            <w:left w:val="none" w:sz="0" w:space="0" w:color="auto"/>
            <w:bottom w:val="none" w:sz="0" w:space="0" w:color="auto"/>
            <w:right w:val="none" w:sz="0" w:space="0" w:color="auto"/>
          </w:divBdr>
        </w:div>
        <w:div w:id="2016227044">
          <w:marLeft w:val="0"/>
          <w:marRight w:val="0"/>
          <w:marTop w:val="0"/>
          <w:marBottom w:val="0"/>
          <w:divBdr>
            <w:top w:val="none" w:sz="0" w:space="0" w:color="auto"/>
            <w:left w:val="none" w:sz="0" w:space="0" w:color="auto"/>
            <w:bottom w:val="none" w:sz="0" w:space="0" w:color="auto"/>
            <w:right w:val="none" w:sz="0" w:space="0" w:color="auto"/>
          </w:divBdr>
        </w:div>
        <w:div w:id="1842042029">
          <w:marLeft w:val="0"/>
          <w:marRight w:val="0"/>
          <w:marTop w:val="0"/>
          <w:marBottom w:val="0"/>
          <w:divBdr>
            <w:top w:val="none" w:sz="0" w:space="0" w:color="auto"/>
            <w:left w:val="none" w:sz="0" w:space="0" w:color="auto"/>
            <w:bottom w:val="none" w:sz="0" w:space="0" w:color="auto"/>
            <w:right w:val="none" w:sz="0" w:space="0" w:color="auto"/>
          </w:divBdr>
        </w:div>
        <w:div w:id="471755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F24F5-E90D-4237-A67A-81DB70092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3364</Words>
  <Characters>18502</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N° 110/SGG/            /2003</vt:lpstr>
    </vt:vector>
  </TitlesOfParts>
  <Company>Microsoft</Company>
  <LinksUpToDate>false</LinksUpToDate>
  <CharactersWithSpaces>21823</CharactersWithSpaces>
  <SharedDoc>false</SharedDoc>
  <HLinks>
    <vt:vector size="6" baseType="variant">
      <vt:variant>
        <vt:i4>6881372</vt:i4>
      </vt:variant>
      <vt:variant>
        <vt:i4>0</vt:i4>
      </vt:variant>
      <vt:variant>
        <vt:i4>0</vt:i4>
      </vt:variant>
      <vt:variant>
        <vt:i4>5</vt:i4>
      </vt:variant>
      <vt:variant>
        <vt:lpwstr>mailto:segegouv@cbinf.com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110/SGG/            /2003</dc:title>
  <dc:creator>Laurent</dc:creator>
  <cp:lastModifiedBy>Ildephonse</cp:lastModifiedBy>
  <cp:revision>2</cp:revision>
  <cp:lastPrinted>2021-04-22T11:37:00Z</cp:lastPrinted>
  <dcterms:created xsi:type="dcterms:W3CDTF">2021-04-22T12:37:00Z</dcterms:created>
  <dcterms:modified xsi:type="dcterms:W3CDTF">2021-04-22T12:37:00Z</dcterms:modified>
</cp:coreProperties>
</file>